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778FF">
      <w:pPr>
        <w:jc w:val="center"/>
        <w:rPr>
          <w:rFonts w:hint="eastAsia" w:ascii="仿宋" w:hAnsi="仿宋" w:eastAsia="仿宋" w:cs="仿宋"/>
          <w:b/>
          <w:bCs/>
          <w:color w:val="000000" w:themeColor="text1"/>
          <w:sz w:val="44"/>
          <w:szCs w:val="44"/>
          <w:lang w:eastAsia="zh-CN"/>
          <w14:textFill>
            <w14:solidFill>
              <w14:schemeClr w14:val="tx1"/>
            </w14:solidFill>
          </w14:textFill>
        </w:rPr>
      </w:pPr>
      <w:r>
        <w:rPr>
          <w:rFonts w:hint="eastAsia" w:ascii="仿宋" w:hAnsi="仿宋" w:eastAsia="仿宋" w:cs="仿宋"/>
          <w:b/>
          <w:bCs/>
          <w:color w:val="000000" w:themeColor="text1"/>
          <w:sz w:val="44"/>
          <w:szCs w:val="44"/>
          <w:lang w:eastAsia="zh-CN"/>
          <w14:textFill>
            <w14:solidFill>
              <w14:schemeClr w14:val="tx1"/>
            </w14:solidFill>
          </w14:textFill>
        </w:rPr>
        <w:t>成都市温江区柳城片区老旧街区改造项目</w:t>
      </w:r>
    </w:p>
    <w:p w14:paraId="33E47718">
      <w:pPr>
        <w:jc w:val="center"/>
        <w:rPr>
          <w:rFonts w:hint="eastAsia" w:ascii="仿宋" w:hAnsi="仿宋" w:eastAsia="仿宋" w:cs="仿宋"/>
          <w:b/>
          <w:bCs/>
          <w:color w:val="000000" w:themeColor="text1"/>
          <w:sz w:val="44"/>
          <w:szCs w:val="44"/>
          <w14:textFill>
            <w14:solidFill>
              <w14:schemeClr w14:val="tx1"/>
            </w14:solidFill>
          </w14:textFill>
        </w:rPr>
      </w:pPr>
      <w:r>
        <w:rPr>
          <w:rFonts w:hint="eastAsia" w:ascii="仿宋" w:hAnsi="仿宋" w:eastAsia="仿宋" w:cs="仿宋"/>
          <w:b/>
          <w:bCs/>
          <w:color w:val="000000" w:themeColor="text1"/>
          <w:sz w:val="44"/>
          <w:szCs w:val="44"/>
          <w14:textFill>
            <w14:solidFill>
              <w14:schemeClr w14:val="tx1"/>
            </w14:solidFill>
          </w14:textFill>
        </w:rPr>
        <w:t>收益与融资自求平衡地方政府专项债券</w:t>
      </w:r>
    </w:p>
    <w:p w14:paraId="5EB9A0AB">
      <w:pPr>
        <w:widowControl/>
        <w:spacing w:before="312" w:beforeLines="100" w:after="312" w:afterLines="100" w:line="360" w:lineRule="auto"/>
        <w:jc w:val="center"/>
        <w:rPr>
          <w:rFonts w:hint="eastAsia" w:ascii="仿宋" w:hAnsi="仿宋" w:eastAsia="仿宋" w:cs="仿宋"/>
          <w:b/>
          <w:kern w:val="0"/>
          <w:sz w:val="40"/>
          <w:szCs w:val="40"/>
        </w:rPr>
      </w:pPr>
    </w:p>
    <w:p w14:paraId="1255AEDE">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情</w:t>
      </w:r>
    </w:p>
    <w:p w14:paraId="7C223FF4">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况</w:t>
      </w:r>
    </w:p>
    <w:p w14:paraId="48FC7484">
      <w:pPr>
        <w:pStyle w:val="20"/>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说</w:t>
      </w:r>
    </w:p>
    <w:p w14:paraId="180ED5FB">
      <w:pPr>
        <w:pStyle w:val="20"/>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明</w:t>
      </w:r>
    </w:p>
    <w:p w14:paraId="0C33B27D">
      <w:pPr>
        <w:pStyle w:val="21"/>
        <w:ind w:firstLine="210"/>
        <w:rPr>
          <w:rFonts w:hint="eastAsia" w:ascii="仿宋" w:hAnsi="仿宋" w:eastAsia="仿宋" w:cs="仿宋"/>
        </w:rPr>
      </w:pPr>
    </w:p>
    <w:p w14:paraId="365310A5">
      <w:pPr>
        <w:pStyle w:val="21"/>
        <w:ind w:firstLine="210"/>
        <w:rPr>
          <w:rFonts w:hint="eastAsia" w:ascii="仿宋" w:hAnsi="仿宋" w:eastAsia="仿宋" w:cs="仿宋"/>
        </w:rPr>
      </w:pPr>
    </w:p>
    <w:p w14:paraId="2BB25C5D">
      <w:pPr>
        <w:pStyle w:val="21"/>
        <w:ind w:firstLine="210"/>
        <w:rPr>
          <w:rFonts w:hint="eastAsia" w:ascii="仿宋" w:hAnsi="仿宋" w:eastAsia="仿宋" w:cs="仿宋"/>
        </w:rPr>
      </w:pPr>
    </w:p>
    <w:p w14:paraId="748E2E21">
      <w:pPr>
        <w:pStyle w:val="21"/>
        <w:ind w:firstLine="210"/>
        <w:rPr>
          <w:rFonts w:hint="eastAsia" w:ascii="仿宋" w:hAnsi="仿宋" w:eastAsia="仿宋" w:cs="仿宋"/>
        </w:rPr>
      </w:pPr>
    </w:p>
    <w:p w14:paraId="0D8C99BC">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财政部门：成都市</w:t>
      </w:r>
      <w:r>
        <w:rPr>
          <w:rFonts w:hint="eastAsia" w:ascii="仿宋" w:hAnsi="仿宋" w:eastAsia="仿宋" w:cs="仿宋"/>
          <w:b/>
          <w:bCs/>
          <w:color w:val="000000" w:themeColor="text1"/>
          <w:sz w:val="30"/>
          <w:szCs w:val="30"/>
          <w:lang w:val="en-US" w:eastAsia="zh-CN"/>
          <w14:textFill>
            <w14:solidFill>
              <w14:schemeClr w14:val="tx1"/>
            </w14:solidFill>
          </w14:textFill>
        </w:rPr>
        <w:t>温江</w:t>
      </w:r>
      <w:r>
        <w:rPr>
          <w:rFonts w:hint="eastAsia" w:ascii="仿宋" w:hAnsi="仿宋" w:eastAsia="仿宋" w:cs="仿宋"/>
          <w:b/>
          <w:bCs/>
          <w:color w:val="000000" w:themeColor="text1"/>
          <w:sz w:val="30"/>
          <w:szCs w:val="30"/>
          <w14:textFill>
            <w14:solidFill>
              <w14:schemeClr w14:val="tx1"/>
            </w14:solidFill>
          </w14:textFill>
        </w:rPr>
        <w:t>区财政局</w:t>
      </w:r>
    </w:p>
    <w:p w14:paraId="65F26A95">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主管部门：成都市温江区住房和城乡建设局</w:t>
      </w:r>
    </w:p>
    <w:p w14:paraId="1FEFB331">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项目业主：成都金态合投资有限公司</w:t>
      </w:r>
    </w:p>
    <w:p w14:paraId="49BA2934">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发改部门：成都市温江区发展和改革局</w:t>
      </w:r>
    </w:p>
    <w:p w14:paraId="05CB97E5">
      <w:pPr>
        <w:ind w:firstLine="1500" w:firstLineChars="500"/>
        <w:rPr>
          <w:rFonts w:hint="eastAsia" w:ascii="仿宋" w:hAnsi="仿宋" w:eastAsia="仿宋" w:cs="仿宋"/>
          <w:b/>
          <w:bCs/>
          <w:color w:val="000000" w:themeColor="text1"/>
          <w:sz w:val="48"/>
          <w:szCs w:val="48"/>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编制时间：2025年5月</w:t>
      </w:r>
    </w:p>
    <w:p w14:paraId="6E8EE429">
      <w:pPr>
        <w:pStyle w:val="21"/>
        <w:ind w:firstLine="210"/>
        <w:rPr>
          <w:rFonts w:hint="eastAsia" w:ascii="仿宋" w:hAnsi="仿宋" w:eastAsia="仿宋" w:cs="仿宋"/>
        </w:rPr>
      </w:pPr>
    </w:p>
    <w:p w14:paraId="7AD3ED08">
      <w:pPr>
        <w:pStyle w:val="21"/>
        <w:ind w:firstLine="210"/>
        <w:rPr>
          <w:rFonts w:hint="eastAsia" w:ascii="仿宋" w:hAnsi="仿宋" w:eastAsia="仿宋" w:cs="仿宋"/>
        </w:rPr>
      </w:pPr>
    </w:p>
    <w:p w14:paraId="2F393ABA">
      <w:pPr>
        <w:pStyle w:val="21"/>
        <w:ind w:firstLine="210"/>
        <w:rPr>
          <w:rFonts w:hint="eastAsia" w:ascii="仿宋" w:hAnsi="仿宋" w:eastAsia="仿宋" w:cs="仿宋"/>
        </w:rPr>
      </w:pPr>
    </w:p>
    <w:p w14:paraId="418EBDEC">
      <w:pPr>
        <w:pStyle w:val="21"/>
        <w:ind w:firstLine="210"/>
        <w:rPr>
          <w:rFonts w:hint="eastAsia" w:ascii="仿宋" w:hAnsi="仿宋" w:eastAsia="仿宋" w:cs="仿宋"/>
        </w:rPr>
      </w:pPr>
    </w:p>
    <w:p w14:paraId="1C18E419">
      <w:pPr>
        <w:pStyle w:val="21"/>
        <w:ind w:firstLine="210"/>
        <w:rPr>
          <w:rFonts w:hint="eastAsia" w:ascii="仿宋" w:hAnsi="仿宋" w:eastAsia="仿宋" w:cs="仿宋"/>
        </w:rPr>
      </w:pPr>
    </w:p>
    <w:p w14:paraId="01F35300">
      <w:pPr>
        <w:pStyle w:val="21"/>
        <w:ind w:firstLine="210"/>
        <w:rPr>
          <w:rFonts w:hint="eastAsia" w:ascii="仿宋" w:hAnsi="仿宋" w:eastAsia="仿宋" w:cs="仿宋"/>
        </w:rPr>
      </w:pPr>
    </w:p>
    <w:p w14:paraId="6EC3D827">
      <w:pPr>
        <w:pStyle w:val="21"/>
        <w:ind w:firstLine="210"/>
        <w:rPr>
          <w:rFonts w:hint="eastAsia" w:ascii="仿宋" w:hAnsi="仿宋" w:eastAsia="仿宋" w:cs="仿宋"/>
        </w:rPr>
      </w:pPr>
    </w:p>
    <w:sdt>
      <w:sdtPr>
        <w:rPr>
          <w:rFonts w:hint="eastAsia" w:ascii="仿宋" w:hAnsi="仿宋" w:eastAsia="仿宋" w:cs="仿宋"/>
          <w:b/>
          <w:bCs/>
          <w:sz w:val="32"/>
          <w:szCs w:val="32"/>
        </w:rPr>
        <w:id w:val="147452263"/>
        <w:docPartObj>
          <w:docPartGallery w:val="Table of Contents"/>
          <w:docPartUnique/>
        </w:docPartObj>
      </w:sdtPr>
      <w:sdtEndPr>
        <w:rPr>
          <w:rFonts w:hint="eastAsia" w:ascii="仿宋" w:hAnsi="仿宋" w:eastAsia="仿宋" w:cs="仿宋"/>
          <w:b w:val="0"/>
          <w:bCs/>
          <w:sz w:val="21"/>
          <w:szCs w:val="22"/>
        </w:rPr>
      </w:sdtEndPr>
      <w:sdtContent>
        <w:p w14:paraId="6A483000">
          <w:pPr>
            <w:jc w:val="center"/>
            <w:rPr>
              <w:rFonts w:hint="eastAsia" w:ascii="仿宋" w:hAnsi="仿宋" w:eastAsia="仿宋" w:cs="仿宋"/>
              <w:sz w:val="32"/>
              <w:szCs w:val="32"/>
            </w:rPr>
          </w:pPr>
          <w:r>
            <w:rPr>
              <w:rFonts w:hint="eastAsia" w:ascii="仿宋" w:hAnsi="仿宋" w:eastAsia="仿宋" w:cs="仿宋"/>
              <w:sz w:val="32"/>
              <w:szCs w:val="32"/>
            </w:rPr>
            <w:t>目  录</w:t>
          </w:r>
        </w:p>
        <w:p w14:paraId="6E666D0E">
          <w:pPr>
            <w:pStyle w:val="18"/>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TOC \o "1-2" \h \u </w:instrText>
          </w:r>
          <w:r>
            <w:rPr>
              <w:rFonts w:hint="eastAsia" w:ascii="仿宋" w:hAnsi="仿宋" w:eastAsia="仿宋" w:cs="仿宋"/>
            </w:rPr>
            <w:fldChar w:fldCharType="separate"/>
          </w:r>
          <w:r>
            <w:fldChar w:fldCharType="begin"/>
          </w:r>
          <w:r>
            <w:instrText xml:space="preserve"> HYPERLINK \l "_Toc193131649" </w:instrText>
          </w:r>
          <w:r>
            <w:fldChar w:fldCharType="separate"/>
          </w:r>
          <w:r>
            <w:rPr>
              <w:rStyle w:val="25"/>
              <w:rFonts w:hint="eastAsia" w:ascii="仿宋" w:hAnsi="仿宋" w:eastAsia="仿宋" w:cs="仿宋"/>
            </w:rPr>
            <w:t>一、 项目基本情况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_Toc193131649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6A7291FE">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"_Toc193131650" </w:instrText>
          </w:r>
          <w:r>
            <w:fldChar w:fldCharType="separate"/>
          </w:r>
          <w:r>
            <w:rPr>
              <w:rStyle w:val="25"/>
              <w:rFonts w:hint="eastAsia" w:ascii="仿宋" w:hAnsi="仿宋" w:eastAsia="仿宋" w:cs="仿宋"/>
            </w:rPr>
            <w:t>（一）</w:t>
          </w:r>
          <w:r>
            <w:rPr>
              <w:rStyle w:val="25"/>
              <w:rFonts w:hint="eastAsia" w:ascii="仿宋" w:hAnsi="仿宋" w:eastAsia="仿宋" w:cs="仿宋"/>
              <w:lang w:val="en-US" w:eastAsia="zh-CN"/>
            </w:rPr>
            <w:t>温江</w:t>
          </w:r>
          <w:r>
            <w:rPr>
              <w:rStyle w:val="25"/>
              <w:rFonts w:hint="eastAsia" w:ascii="仿宋" w:hAnsi="仿宋" w:eastAsia="仿宋" w:cs="仿宋"/>
            </w:rPr>
            <w:t>区及行业专项规划概况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_Toc193131650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4857AA4B">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"_Toc193131651" </w:instrText>
          </w:r>
          <w:r>
            <w:fldChar w:fldCharType="separate"/>
          </w:r>
          <w:r>
            <w:rPr>
              <w:rStyle w:val="25"/>
              <w:rFonts w:hint="eastAsia" w:ascii="仿宋" w:hAnsi="仿宋" w:eastAsia="仿宋" w:cs="仿宋"/>
            </w:rPr>
            <w:t>（二）项目情况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_Toc193131651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14:paraId="662CE419">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"_Toc193131652" </w:instrText>
          </w:r>
          <w:r>
            <w:fldChar w:fldCharType="separate"/>
          </w:r>
          <w:r>
            <w:rPr>
              <w:rStyle w:val="25"/>
              <w:rFonts w:hint="eastAsia" w:ascii="仿宋" w:hAnsi="仿宋" w:eastAsia="仿宋" w:cs="仿宋"/>
            </w:rPr>
            <w:t>二、 经济社会效益分析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_Toc193131652 \h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63377FA7">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"_Toc193131653" </w:instrText>
          </w:r>
          <w:r>
            <w:fldChar w:fldCharType="separate"/>
          </w:r>
          <w:r>
            <w:rPr>
              <w:rStyle w:val="25"/>
              <w:rFonts w:hint="eastAsia" w:ascii="仿宋" w:hAnsi="仿宋" w:eastAsia="仿宋" w:cs="仿宋"/>
            </w:rPr>
            <w:t>（一） 社会效益分析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_Toc193131653 \h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63290B13">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"_Toc193131654" </w:instrText>
          </w:r>
          <w:r>
            <w:fldChar w:fldCharType="separate"/>
          </w:r>
          <w:r>
            <w:rPr>
              <w:rStyle w:val="25"/>
              <w:rFonts w:hint="eastAsia" w:ascii="仿宋" w:hAnsi="仿宋" w:eastAsia="仿宋" w:cs="仿宋"/>
            </w:rPr>
            <w:t>（二） 经济效益分析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_Toc193131654 \h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389AB6D6">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"_Toc193131655" </w:instrText>
          </w:r>
          <w:r>
            <w:fldChar w:fldCharType="separate"/>
          </w:r>
          <w:r>
            <w:rPr>
              <w:rStyle w:val="25"/>
              <w:rFonts w:hint="eastAsia" w:ascii="仿宋" w:hAnsi="仿宋" w:eastAsia="仿宋" w:cs="仿宋"/>
            </w:rPr>
            <w:t>三、 项目投资估算及资金筹措方案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_Toc193131655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14:paraId="22650EE7">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"_Toc193131656" </w:instrText>
          </w:r>
          <w:r>
            <w:fldChar w:fldCharType="separate"/>
          </w:r>
          <w:r>
            <w:rPr>
              <w:rStyle w:val="25"/>
              <w:rFonts w:hint="eastAsia" w:ascii="仿宋" w:hAnsi="仿宋" w:eastAsia="仿宋" w:cs="仿宋"/>
            </w:rPr>
            <w:t>（一） 投资估算</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_Toc193131656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14:paraId="19F9819F">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"_Toc193131657" </w:instrText>
          </w:r>
          <w:r>
            <w:fldChar w:fldCharType="separate"/>
          </w:r>
          <w:r>
            <w:rPr>
              <w:rStyle w:val="25"/>
              <w:rFonts w:hint="eastAsia" w:ascii="仿宋" w:hAnsi="仿宋" w:eastAsia="仿宋" w:cs="仿宋"/>
            </w:rPr>
            <w:t>（二） 资金筹措方案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_Toc193131657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14:paraId="13EE721A">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"_Toc193131658" </w:instrText>
          </w:r>
          <w:r>
            <w:fldChar w:fldCharType="separate"/>
          </w:r>
          <w:r>
            <w:rPr>
              <w:rStyle w:val="25"/>
              <w:rFonts w:hint="eastAsia" w:ascii="仿宋" w:hAnsi="仿宋" w:eastAsia="仿宋" w:cs="仿宋"/>
            </w:rPr>
            <w:t>四、 项目预期收益、成本及融资平衡情况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_Toc193131658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14:paraId="3D9C11E8">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"_Toc193131659" </w:instrText>
          </w:r>
          <w:r>
            <w:fldChar w:fldCharType="separate"/>
          </w:r>
          <w:r>
            <w:rPr>
              <w:rStyle w:val="25"/>
              <w:rFonts w:hint="eastAsia" w:ascii="仿宋" w:hAnsi="仿宋" w:eastAsia="仿宋" w:cs="仿宋"/>
            </w:rPr>
            <w:t>（一） 预期收益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_Toc193131659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14:paraId="2767CF8B">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"_Toc193131660" </w:instrText>
          </w:r>
          <w:r>
            <w:fldChar w:fldCharType="separate"/>
          </w:r>
          <w:r>
            <w:rPr>
              <w:rStyle w:val="25"/>
              <w:rFonts w:hint="eastAsia" w:ascii="仿宋" w:hAnsi="仿宋" w:eastAsia="仿宋" w:cs="仿宋"/>
            </w:rPr>
            <w:t>（二） 资金测算平衡情况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_Toc193131660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14:paraId="5491CE4D">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"_Toc193131661" </w:instrText>
          </w:r>
          <w:r>
            <w:fldChar w:fldCharType="separate"/>
          </w:r>
          <w:r>
            <w:rPr>
              <w:rStyle w:val="25"/>
              <w:rFonts w:hint="eastAsia" w:ascii="仿宋" w:hAnsi="仿宋" w:eastAsia="仿宋" w:cs="仿宋"/>
            </w:rPr>
            <w:t>五、 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_Toc193131661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78A452C2">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"_Toc193131662" </w:instrText>
          </w:r>
          <w:r>
            <w:fldChar w:fldCharType="separate"/>
          </w:r>
          <w:r>
            <w:rPr>
              <w:rStyle w:val="25"/>
              <w:rFonts w:hint="eastAsia" w:ascii="仿宋" w:hAnsi="仿宋" w:eastAsia="仿宋" w:cs="仿宋"/>
            </w:rPr>
            <w:t>六、 潜在影响项目收益和融资平衡结果的各种风险评估</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_Toc193131662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5307E72B">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"_Toc193131663" </w:instrText>
          </w:r>
          <w:r>
            <w:fldChar w:fldCharType="separate"/>
          </w:r>
          <w:r>
            <w:rPr>
              <w:rStyle w:val="25"/>
              <w:rFonts w:hint="eastAsia" w:ascii="仿宋" w:hAnsi="仿宋" w:eastAsia="仿宋" w:cs="仿宋"/>
            </w:rPr>
            <w:t>（一） 政策与环境风险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_Toc193131663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713C3ED9">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"_Toc193131664" </w:instrText>
          </w:r>
          <w:r>
            <w:fldChar w:fldCharType="separate"/>
          </w:r>
          <w:r>
            <w:rPr>
              <w:rStyle w:val="25"/>
              <w:rFonts w:hint="eastAsia" w:ascii="仿宋" w:hAnsi="仿宋" w:eastAsia="仿宋" w:cs="仿宋"/>
            </w:rPr>
            <w:t>（二） 组织管理风险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_Toc193131664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rPr>
            <w:fldChar w:fldCharType="end"/>
          </w:r>
        </w:p>
        <w:p w14:paraId="2F44100E">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"_Toc193131665" </w:instrText>
          </w:r>
          <w:r>
            <w:fldChar w:fldCharType="separate"/>
          </w:r>
          <w:r>
            <w:rPr>
              <w:rStyle w:val="25"/>
              <w:rFonts w:hint="eastAsia" w:ascii="仿宋" w:hAnsi="仿宋" w:eastAsia="仿宋" w:cs="仿宋"/>
            </w:rPr>
            <w:t>（三） 投资估算的风险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_Toc193131665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rPr>
            <w:fldChar w:fldCharType="end"/>
          </w:r>
        </w:p>
        <w:p w14:paraId="6128C16D">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"_Toc193131666" </w:instrText>
          </w:r>
          <w:r>
            <w:fldChar w:fldCharType="separate"/>
          </w:r>
          <w:r>
            <w:rPr>
              <w:rStyle w:val="25"/>
              <w:rFonts w:hint="eastAsia" w:ascii="仿宋" w:hAnsi="仿宋" w:eastAsia="仿宋" w:cs="仿宋"/>
            </w:rPr>
            <w:t>七、 还款保障情况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_Toc193131666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7391525A">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"_Toc193131667" </w:instrText>
          </w:r>
          <w:r>
            <w:fldChar w:fldCharType="separate"/>
          </w:r>
          <w:r>
            <w:rPr>
              <w:rStyle w:val="25"/>
              <w:rFonts w:hint="eastAsia" w:ascii="仿宋" w:hAnsi="仿宋" w:eastAsia="仿宋" w:cs="仿宋"/>
            </w:rPr>
            <w:t>八、 主管部门职责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_Toc193131667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29114C25">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"_Toc193131668" </w:instrText>
          </w:r>
          <w:r>
            <w:fldChar w:fldCharType="separate"/>
          </w:r>
          <w:r>
            <w:rPr>
              <w:rStyle w:val="25"/>
              <w:rFonts w:hint="eastAsia" w:ascii="仿宋" w:hAnsi="仿宋" w:eastAsia="仿宋" w:cs="仿宋"/>
            </w:rPr>
            <w:t>（一） 主管部门职责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17A2EE40">
          <w:pPr>
            <w:pStyle w:val="19"/>
            <w:tabs>
              <w:tab w:val="right" w:leader="dot" w:pos="8302"/>
            </w:tabs>
            <w:rPr>
              <w:rFonts w:hint="eastAsia" w:ascii="仿宋" w:hAnsi="仿宋" w:eastAsia="仿宋" w:cs="仿宋"/>
              <w:sz w:val="22"/>
              <w14:ligatures w14:val="standardContextual"/>
            </w:rPr>
          </w:pPr>
          <w:r>
            <w:fldChar w:fldCharType="begin"/>
          </w:r>
          <w:r>
            <w:instrText xml:space="preserve"> HYPERLINK \l "_Toc193131669" </w:instrText>
          </w:r>
          <w:r>
            <w:fldChar w:fldCharType="separate"/>
          </w:r>
          <w:r>
            <w:rPr>
              <w:rStyle w:val="25"/>
              <w:rFonts w:hint="eastAsia" w:ascii="仿宋" w:hAnsi="仿宋" w:eastAsia="仿宋" w:cs="仿宋"/>
            </w:rPr>
            <w:t>（二） 项目单位职责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_Toc193131669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609AD9AD">
          <w:pPr>
            <w:pStyle w:val="18"/>
            <w:tabs>
              <w:tab w:val="right" w:leader="dot" w:pos="8302"/>
            </w:tabs>
            <w:rPr>
              <w:rFonts w:hint="eastAsia" w:ascii="仿宋" w:hAnsi="仿宋" w:eastAsia="仿宋" w:cs="仿宋"/>
              <w:sz w:val="22"/>
              <w14:ligatures w14:val="standardContextual"/>
            </w:rPr>
          </w:pPr>
          <w:r>
            <w:fldChar w:fldCharType="begin"/>
          </w:r>
          <w:r>
            <w:instrText xml:space="preserve"> HYPERLINK \l "_Toc193131670" </w:instrText>
          </w:r>
          <w:r>
            <w:fldChar w:fldCharType="separate"/>
          </w:r>
          <w:r>
            <w:rPr>
              <w:rStyle w:val="25"/>
              <w:rFonts w:hint="eastAsia" w:ascii="仿宋" w:hAnsi="仿宋" w:eastAsia="仿宋" w:cs="仿宋"/>
            </w:rPr>
            <w:t>九、 补充说明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_Toc193131670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rPr>
            <w:fldChar w:fldCharType="end"/>
          </w:r>
        </w:p>
        <w:p w14:paraId="2F9DA62E">
          <w:pPr>
            <w:pStyle w:val="21"/>
            <w:ind w:firstLine="210"/>
            <w:rPr>
              <w:rFonts w:hint="eastAsia" w:ascii="仿宋" w:hAnsi="仿宋" w:eastAsia="仿宋" w:cs="仿宋"/>
            </w:rPr>
            <w:sectPr>
              <w:footerReference r:id="rId3" w:type="default"/>
              <w:pgSz w:w="11906" w:h="16838"/>
              <w:pgMar w:top="1440" w:right="1797" w:bottom="1440" w:left="1797" w:header="851" w:footer="992" w:gutter="0"/>
              <w:pgNumType w:start="1"/>
              <w:cols w:space="425" w:num="1"/>
              <w:docGrid w:type="linesAndChars" w:linePitch="312" w:charSpace="0"/>
            </w:sectPr>
          </w:pPr>
          <w:r>
            <w:rPr>
              <w:rFonts w:hint="eastAsia" w:ascii="仿宋" w:hAnsi="仿宋" w:eastAsia="仿宋" w:cs="仿宋"/>
            </w:rPr>
            <w:fldChar w:fldCharType="end"/>
          </w:r>
        </w:p>
      </w:sdtContent>
    </w:sdt>
    <w:p w14:paraId="4DFCEE81">
      <w:pPr>
        <w:pStyle w:val="2"/>
        <w:numPr>
          <w:ilvl w:val="0"/>
          <w:numId w:val="0"/>
        </w:numPr>
        <w:tabs>
          <w:tab w:val="left" w:pos="0"/>
        </w:tabs>
        <w:spacing w:before="312" w:after="156" w:line="574" w:lineRule="exact"/>
        <w:ind w:firstLine="640" w:firstLineChars="200"/>
        <w:jc w:val="left"/>
        <w:rPr>
          <w:rFonts w:hint="eastAsia" w:ascii="仿宋" w:hAnsi="仿宋" w:eastAsia="仿宋" w:cs="仿宋"/>
          <w:b w:val="0"/>
          <w:kern w:val="2"/>
          <w:sz w:val="32"/>
          <w:szCs w:val="32"/>
        </w:rPr>
      </w:pPr>
      <w:bookmarkStart w:id="0" w:name="_Toc193131649"/>
      <w:bookmarkStart w:id="1" w:name="_Toc7532"/>
      <w:r>
        <w:rPr>
          <w:rFonts w:hint="eastAsia" w:ascii="仿宋" w:hAnsi="仿宋" w:eastAsia="仿宋" w:cs="仿宋"/>
          <w:b w:val="0"/>
          <w:kern w:val="2"/>
          <w:sz w:val="32"/>
          <w:szCs w:val="32"/>
        </w:rPr>
        <w:t>一、项目基本情况</w:t>
      </w:r>
      <w:bookmarkEnd w:id="0"/>
      <w:bookmarkEnd w:id="1"/>
    </w:p>
    <w:p w14:paraId="7B56A2C0">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2" w:name="_Toc1275"/>
      <w:bookmarkStart w:id="3" w:name="_Toc10607"/>
      <w:bookmarkStart w:id="4" w:name="_Toc14614"/>
      <w:bookmarkStart w:id="5" w:name="_Toc20444"/>
      <w:bookmarkStart w:id="6" w:name="_Toc17912"/>
      <w:bookmarkStart w:id="7" w:name="_Toc193131650"/>
      <w:bookmarkStart w:id="8" w:name="_Toc29379"/>
      <w:r>
        <w:rPr>
          <w:rFonts w:hint="eastAsia" w:ascii="仿宋" w:hAnsi="仿宋" w:eastAsia="仿宋" w:cs="仿宋"/>
          <w:color w:val="000000"/>
          <w:szCs w:val="28"/>
        </w:rPr>
        <w:t>（一）</w:t>
      </w:r>
      <w:bookmarkEnd w:id="2"/>
      <w:bookmarkEnd w:id="3"/>
      <w:bookmarkEnd w:id="4"/>
      <w:bookmarkEnd w:id="5"/>
      <w:bookmarkEnd w:id="6"/>
      <w:r>
        <w:rPr>
          <w:rFonts w:hint="eastAsia" w:ascii="仿宋" w:hAnsi="仿宋" w:eastAsia="仿宋" w:cs="仿宋"/>
          <w:color w:val="000000"/>
          <w:szCs w:val="28"/>
          <w:lang w:val="en-US" w:eastAsia="zh-CN"/>
        </w:rPr>
        <w:t>温江</w:t>
      </w:r>
      <w:r>
        <w:rPr>
          <w:rFonts w:hint="eastAsia" w:ascii="仿宋" w:hAnsi="仿宋" w:eastAsia="仿宋" w:cs="仿宋"/>
          <w:color w:val="000000"/>
          <w:szCs w:val="28"/>
        </w:rPr>
        <w:t>区及行业专项规划概况</w:t>
      </w:r>
      <w:bookmarkEnd w:id="7"/>
      <w:bookmarkEnd w:id="8"/>
    </w:p>
    <w:p w14:paraId="45AEA26D">
      <w:pPr>
        <w:widowControl/>
        <w:spacing w:line="574" w:lineRule="exact"/>
        <w:ind w:firstLine="560" w:firstLineChars="200"/>
        <w:jc w:val="left"/>
        <w:rPr>
          <w:rFonts w:hint="eastAsia" w:ascii="仿宋" w:hAnsi="仿宋" w:eastAsia="仿宋" w:cs="仿宋"/>
          <w:kern w:val="0"/>
          <w:sz w:val="28"/>
          <w:szCs w:val="28"/>
        </w:rPr>
      </w:pPr>
      <w:bookmarkStart w:id="9" w:name="ref_[1]_14685624"/>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温江</w:t>
      </w:r>
      <w:r>
        <w:rPr>
          <w:rFonts w:hint="eastAsia" w:ascii="仿宋" w:hAnsi="仿宋" w:eastAsia="仿宋" w:cs="仿宋"/>
          <w:kern w:val="0"/>
          <w:sz w:val="28"/>
          <w:szCs w:val="28"/>
        </w:rPr>
        <w:t>区社会发展与经济情况</w:t>
      </w:r>
    </w:p>
    <w:bookmarkEnd w:id="9"/>
    <w:p w14:paraId="1B2C3A1F">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成都市温江区全区幅员面积276.14平方公里 ，下辖6个街道办事处、3个镇，包含95个村（社区）。2023年，其流动人口达63.78万人，户籍人口为59.26万人。</w:t>
      </w:r>
    </w:p>
    <w:p w14:paraId="019701C5">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经济发展上，2023年全区实现地区生产总值（GDP）728.89亿元，按可比价格计算，比上年增长5.5%。其中，第一产业增加值22.35亿元，增长2.5% ；第二产业增加值242.59亿元，增长0.3% ；第三产业增加值463.95亿元，增长8.8%，产业结构比为3.1：33.3：63.6。工业增加值下降4.5%。全年财政总收入223.76亿元，比上年增长4.83% ；地方财政收入102.93亿元，下降10.83% ，一般公共预算收入完成55.73亿元，同比增长6.26% 。全年城镇居民人均可支配收入比上年增长4.3% ；全年农村居民人均可支配收入比上年增长6.7%。</w:t>
      </w:r>
    </w:p>
    <w:p w14:paraId="46A2796A">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2024年，温江区经济持续发展，全年实现地区生产总值增长4%左右（预计数）；固定资产投资增长7%以上；实现社会消费品零售总额192亿元；地方一般公共预算收入58.93亿元、自然口径增长5.7%；金融机构存贷款余额分别增长10%、24%；城乡居民人均可支配收入增长与经济增长基本同步。2025年，全区经济社会发展主要目标为地区生产总值增长5.7%以上；固定资产投资增长5%以上；社会消费品零售总额增长5%以上；一般公共预算收入自然口径增长1.9%以上；城乡居民人均可支配收入增长与经济增长基本同步；城镇调查失业率控制在5.5%左右。</w:t>
      </w:r>
    </w:p>
    <w:p w14:paraId="1AC9E23E">
      <w:pPr>
        <w:widowControl/>
        <w:spacing w:line="574" w:lineRule="exact"/>
        <w:ind w:firstLine="560" w:firstLineChars="200"/>
        <w:jc w:val="left"/>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在发展定位上，温江区突出“健康产业+生态宜居”特色，深化医学城、农科城、生态旅游示范区联动发展，全力构建创新开放、三产共兴的希望之区，努力成为成都国际消费中心城市生态活力区、医药健康产业高地以及国家农业高新技术产业示范区。</w:t>
      </w:r>
    </w:p>
    <w:p w14:paraId="509E2D0F">
      <w:pPr>
        <w:widowControl/>
        <w:spacing w:line="574" w:lineRule="exact"/>
        <w:ind w:firstLine="560" w:firstLineChars="200"/>
        <w:jc w:val="left"/>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从空间布局来看，形成“一心三轴两环三区”的城乡发展格局。“一心”指成温邛高速公路以南，以光华新城片区和文庙历史城区为核心的城市集中发展建设区；“三轴”分别是促进医学城两区联动的产业协同创新轴、依托农科园强化与中心城区联动的生态融合发展轴，以及对接主城区以强化公共服务共建共享的公共服务联络轴 ；“两环”为南部城市创智环和北部生态旅游环，促进区域协同与产业赋能；“三区”即都市现代农业发展区、健康产业制造区和现代服务业集聚区。同时，规划构建“1+1+3+12+N”的城镇体系，推动全域协调发展。</w:t>
      </w:r>
    </w:p>
    <w:p w14:paraId="160E8017">
      <w:pPr>
        <w:widowControl/>
        <w:spacing w:line="574" w:lineRule="exact"/>
        <w:ind w:firstLine="560" w:firstLineChars="200"/>
        <w:jc w:val="left"/>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产业发展方面，积极构建“3+6”现代化产业体系。以医药健康、绿色食品、现代都市农业为3个地标产业，同时培育装备制造、电子信息等6个重点产业和未来产业。像成都温江高新技术产业园区，打造西部一流的医药健康产业高地、西部知名的绿色食品产业高地、西部重要的高端装备产业基地，聚集众多上下游协作企业，形成产业集群效应。温江国家农业科技园区则加快建设西部领先的现代都市农业高地，聚焦农业生物技术、农业科技服务等特色主导产业。</w:t>
      </w:r>
    </w:p>
    <w:p w14:paraId="4AC374A3">
      <w:pPr>
        <w:widowControl/>
        <w:spacing w:line="574" w:lineRule="exact"/>
        <w:ind w:firstLine="560" w:firstLineChars="200"/>
        <w:jc w:val="left"/>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生态保护是规划重点，落实生态优先、绿色发展理念，构建“四水千渠、两环两地”的生态保护格局。“四水”指金马河、江安河、清水河、杨柳河；“千渠”为全域纵横分布的渠系；“两环”是环城生态绿隔区、环二绕生态绿隔区；“两地”即寿安水厂天师堰水源保护地和岷江水厂金马河水源保护地 ，还营造望山亲水、推窗见景的公园生活场景，城市绿化率达46.5%。</w:t>
      </w:r>
    </w:p>
    <w:p w14:paraId="797BD413">
      <w:pPr>
        <w:widowControl/>
        <w:spacing w:line="574" w:lineRule="exact"/>
        <w:ind w:firstLine="560" w:firstLineChars="200"/>
        <w:jc w:val="left"/>
        <w:rPr>
          <w:rFonts w:hint="eastAsia" w:ascii="仿宋" w:hAnsi="仿宋" w:eastAsia="仿宋" w:cs="仿宋"/>
        </w:rPr>
      </w:pPr>
      <w:r>
        <w:rPr>
          <w:rFonts w:hint="eastAsia" w:ascii="仿宋" w:hAnsi="仿宋" w:eastAsia="仿宋" w:cs="仿宋"/>
          <w:color w:val="000000"/>
          <w:kern w:val="0"/>
          <w:sz w:val="28"/>
          <w:szCs w:val="28"/>
          <w:lang w:val="en-GB" w:bidi="ar"/>
        </w:rPr>
        <w:t>民生保障层面，高品质建设“15分钟公共服务圈”，在教育、医疗、养老等基本公共服务加大投入。创塑“留心”文化品牌，建成多个“留灯书屋”和“共享运动场”，开展丰富文体活动，成功创建全国首批、四川唯一的“全民运动健身模范区”，提升居民幸福感。</w:t>
      </w:r>
    </w:p>
    <w:p w14:paraId="1E83D9CF">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2.项目提出背景 </w:t>
      </w:r>
    </w:p>
    <w:p w14:paraId="391E529E">
      <w:pPr>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我国老旧街区改造的产业发展规划以“留改拆”为原则，聚焦“文化赋能、业态升级、绿色智慧、多元协同”，通过政策创新与市场活力结合，推动街区功能复合化与可持续发展。</w:t>
      </w:r>
    </w:p>
    <w:p w14:paraId="7052E533">
      <w:pPr>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政策层面，国家明确保护历史文脉与提升城市功能并重，2024年中央财政安排超4700亿元支持城市更新，地方如四川获中央补助38.9亿元推进8523个老旧小区改造。自然资源部允许建筑量统筹、容积率优化等政策，为产业空间释放制度红利。</w:t>
      </w:r>
    </w:p>
    <w:p w14:paraId="4278A78D">
      <w:pPr>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产业方向突出四大重点：文商旅融合，如苏州十全街保留苏式建筑引入咖啡、非遗体验，威海属相街复原古城元素设文创区，激活消费活力；社区服务升级，完善“15分钟生活圈”，青岛建共享设施提升民生品质；绿色低碳转型，临沂、无锡推动光伏改造与工业更新联动；数字经济赋能，威海韩乐坊构建智慧服务体系，提升运营效率。</w:t>
      </w:r>
    </w:p>
    <w:p w14:paraId="2DA13051">
      <w:pPr>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实施机制强调政府引导、企业运营、居民参与。政府通过税收优惠（如中山免征改造住房相关税费）、简化审批（广州推97条惠企措施）吸引社会资本；企业主导运营（如苏州国资平台建设+商户自治管理）；居民“共建共治”（威海商户自主改造获政府授信支持）。金融创新方面，恒丰银行、建设银行等提供专项授信，助力项目落地。</w:t>
      </w:r>
    </w:p>
    <w:p w14:paraId="2FA7C2C2">
      <w:pPr>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典型实践显示，改造后街区实现“产城景”融合，如重庆九村、长沙长兴路以特色餐饮激活消费，深圳人民南成跨境消费地标。未来将深化精细化运营，加大地下管网、智慧设施等“里子工程”投入，探索REITs融资，引入低空经济、数字文创等新业态，实现经济与社会效益双赢。</w:t>
      </w:r>
    </w:p>
    <w:p w14:paraId="51E74618">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10" w:name="_Toc193131651"/>
      <w:bookmarkStart w:id="11" w:name="_Toc24153"/>
      <w:bookmarkStart w:id="12" w:name="_Toc516673048"/>
      <w:bookmarkStart w:id="13" w:name="_Toc24683"/>
      <w:bookmarkStart w:id="14" w:name="_Toc526778511"/>
      <w:bookmarkStart w:id="15" w:name="_Toc516706627"/>
      <w:bookmarkStart w:id="16" w:name="_Toc121039363"/>
      <w:r>
        <w:rPr>
          <w:rFonts w:hint="eastAsia" w:ascii="仿宋" w:hAnsi="仿宋" w:eastAsia="仿宋" w:cs="仿宋"/>
          <w:color w:val="000000"/>
          <w:szCs w:val="28"/>
        </w:rPr>
        <w:t>（二）项目情况</w:t>
      </w:r>
      <w:bookmarkEnd w:id="10"/>
      <w:bookmarkEnd w:id="11"/>
      <w:bookmarkEnd w:id="12"/>
      <w:bookmarkEnd w:id="13"/>
      <w:bookmarkEnd w:id="14"/>
      <w:bookmarkEnd w:id="15"/>
      <w:bookmarkEnd w:id="16"/>
    </w:p>
    <w:p w14:paraId="3078FAB6">
      <w:pPr>
        <w:widowControl/>
        <w:spacing w:line="574" w:lineRule="exact"/>
        <w:ind w:firstLine="560" w:firstLineChars="200"/>
        <w:jc w:val="left"/>
        <w:rPr>
          <w:rFonts w:hint="eastAsia" w:ascii="仿宋" w:hAnsi="仿宋" w:eastAsia="仿宋" w:cs="仿宋"/>
          <w:kern w:val="0"/>
          <w:sz w:val="28"/>
          <w:szCs w:val="28"/>
        </w:rPr>
      </w:pPr>
      <w:bookmarkStart w:id="17" w:name="_Toc14428"/>
      <w:bookmarkStart w:id="18" w:name="_Toc8592"/>
      <w:r>
        <w:rPr>
          <w:rFonts w:hint="eastAsia" w:ascii="仿宋" w:hAnsi="仿宋" w:eastAsia="仿宋" w:cs="仿宋"/>
          <w:kern w:val="0"/>
          <w:sz w:val="28"/>
          <w:szCs w:val="28"/>
        </w:rPr>
        <w:t>1、参与主体</w:t>
      </w:r>
      <w:bookmarkEnd w:id="17"/>
      <w:bookmarkEnd w:id="18"/>
    </w:p>
    <w:p w14:paraId="2C36D27D">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主管部门：成都市温江区住房和城乡建设局</w:t>
      </w:r>
    </w:p>
    <w:p w14:paraId="4E35CBFE">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业主单位：成都金态合投资有限公司</w:t>
      </w:r>
    </w:p>
    <w:p w14:paraId="00DFAD2A">
      <w:pPr>
        <w:widowControl/>
        <w:spacing w:line="574" w:lineRule="exact"/>
        <w:ind w:left="420" w:firstLine="140" w:firstLineChars="50"/>
        <w:jc w:val="left"/>
        <w:rPr>
          <w:rFonts w:hint="eastAsia" w:ascii="仿宋" w:hAnsi="仿宋" w:eastAsia="仿宋" w:cs="仿宋"/>
          <w:kern w:val="0"/>
          <w:sz w:val="28"/>
          <w:szCs w:val="28"/>
        </w:rPr>
      </w:pPr>
      <w:bookmarkStart w:id="19" w:name="_Toc19011"/>
      <w:bookmarkStart w:id="20" w:name="_Toc30375"/>
      <w:r>
        <w:rPr>
          <w:rFonts w:hint="eastAsia" w:ascii="仿宋" w:hAnsi="仿宋" w:eastAsia="仿宋" w:cs="仿宋"/>
          <w:kern w:val="0"/>
          <w:sz w:val="28"/>
          <w:szCs w:val="28"/>
        </w:rPr>
        <w:t>2、项目概况</w:t>
      </w:r>
      <w:bookmarkEnd w:id="19"/>
      <w:bookmarkEnd w:id="20"/>
    </w:p>
    <w:p w14:paraId="2002C83A">
      <w:pPr>
        <w:widowControl/>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（1）建设地点</w:t>
      </w:r>
    </w:p>
    <w:p w14:paraId="4509A5CF">
      <w:pPr>
        <w:widowControl/>
        <w:spacing w:line="574" w:lineRule="exact"/>
        <w:ind w:firstLine="560" w:firstLineChars="200"/>
        <w:jc w:val="left"/>
        <w:rPr>
          <w:rFonts w:hint="eastAsia" w:ascii="仿宋" w:hAnsi="仿宋" w:eastAsia="仿宋" w:cs="仿宋"/>
          <w:color w:val="000000"/>
          <w:kern w:val="0"/>
          <w:sz w:val="28"/>
          <w:szCs w:val="28"/>
          <w:lang w:bidi="ar"/>
        </w:rPr>
      </w:pPr>
      <w:bookmarkStart w:id="21" w:name="_Hlk43074792"/>
      <w:r>
        <w:rPr>
          <w:rFonts w:hint="eastAsia" w:ascii="仿宋" w:hAnsi="仿宋" w:eastAsia="仿宋" w:cs="仿宋"/>
          <w:color w:val="000000"/>
          <w:kern w:val="0"/>
          <w:sz w:val="28"/>
          <w:szCs w:val="28"/>
          <w:lang w:bidi="ar"/>
        </w:rPr>
        <w:t>本项目拟建地点位于成都市温江区柳城片区。</w:t>
      </w:r>
    </w:p>
    <w:p w14:paraId="07AA279F">
      <w:pPr>
        <w:widowControl/>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（2）建设内容</w:t>
      </w:r>
      <w:bookmarkEnd w:id="21"/>
    </w:p>
    <w:p w14:paraId="25BEB473">
      <w:pPr>
        <w:widowControl/>
        <w:spacing w:line="574" w:lineRule="exact"/>
        <w:ind w:firstLine="560" w:firstLineChars="200"/>
        <w:jc w:val="left"/>
        <w:rPr>
          <w:rFonts w:hint="eastAsia" w:ascii="仿宋" w:hAnsi="仿宋" w:eastAsia="仿宋" w:cs="仿宋"/>
          <w:color w:val="000000"/>
          <w:kern w:val="0"/>
          <w:sz w:val="28"/>
          <w:szCs w:val="28"/>
          <w:lang w:bidi="ar"/>
        </w:rPr>
      </w:pPr>
      <w:bookmarkStart w:id="22" w:name="_Toc21691"/>
      <w:r>
        <w:rPr>
          <w:rFonts w:hint="eastAsia" w:ascii="仿宋" w:hAnsi="仿宋" w:eastAsia="仿宋" w:cs="仿宋"/>
          <w:color w:val="000000"/>
          <w:kern w:val="0"/>
          <w:sz w:val="28"/>
          <w:szCs w:val="28"/>
          <w:lang w:bidi="ar"/>
        </w:rPr>
        <w:t xml:space="preserve">本项目拟改造柳城街道片区老旧街区，主要建设内容包括改造柳城街道的低效楼宇约41612平方米、改造步行街约372米、增设3处公共健身活动区，配套完善街区停车位、消防、安防及其他基础设施等。 </w:t>
      </w:r>
      <w:bookmarkStart w:id="23" w:name="_Toc193131652"/>
    </w:p>
    <w:p w14:paraId="201D6C05">
      <w:pPr>
        <w:widowControl/>
        <w:numPr>
          <w:ilvl w:val="0"/>
          <w:numId w:val="2"/>
        </w:numPr>
        <w:spacing w:line="574" w:lineRule="exact"/>
        <w:ind w:firstLine="640" w:firstLineChars="200"/>
        <w:jc w:val="left"/>
        <w:rPr>
          <w:rFonts w:hint="eastAsia" w:ascii="仿宋" w:hAnsi="仿宋" w:eastAsia="仿宋" w:cs="仿宋"/>
          <w:b/>
          <w:bCs/>
          <w:color w:val="000000"/>
          <w:sz w:val="32"/>
          <w:szCs w:val="28"/>
        </w:rPr>
      </w:pPr>
      <w:r>
        <w:rPr>
          <w:rFonts w:hint="eastAsia" w:ascii="仿宋" w:hAnsi="仿宋" w:eastAsia="仿宋" w:cs="仿宋"/>
          <w:b/>
          <w:bCs/>
          <w:sz w:val="32"/>
          <w:szCs w:val="32"/>
        </w:rPr>
        <w:t>经济社会效益分析</w:t>
      </w:r>
      <w:bookmarkEnd w:id="22"/>
      <w:bookmarkEnd w:id="23"/>
      <w:bookmarkStart w:id="24" w:name="_Toc25702"/>
      <w:bookmarkStart w:id="25" w:name="_Toc27927"/>
      <w:bookmarkStart w:id="26" w:name="_Toc121039366"/>
      <w:bookmarkStart w:id="27" w:name="_Toc193131653"/>
    </w:p>
    <w:p w14:paraId="7FF7AAD4">
      <w:pPr>
        <w:widowControl/>
        <w:spacing w:line="574" w:lineRule="exact"/>
        <w:ind w:firstLine="640" w:firstLineChars="200"/>
        <w:jc w:val="left"/>
        <w:rPr>
          <w:rFonts w:hint="eastAsia" w:ascii="仿宋" w:hAnsi="仿宋" w:eastAsia="仿宋" w:cs="仿宋"/>
          <w:color w:val="000000"/>
          <w:sz w:val="32"/>
          <w:szCs w:val="28"/>
        </w:rPr>
      </w:pPr>
      <w:r>
        <w:rPr>
          <w:rFonts w:hint="eastAsia" w:ascii="仿宋" w:hAnsi="仿宋" w:eastAsia="仿宋" w:cs="仿宋"/>
          <w:color w:val="000000"/>
          <w:sz w:val="32"/>
          <w:szCs w:val="28"/>
        </w:rPr>
        <w:t>（一）社会效益分析</w:t>
      </w:r>
      <w:bookmarkEnd w:id="24"/>
      <w:bookmarkEnd w:id="25"/>
      <w:bookmarkEnd w:id="26"/>
      <w:bookmarkEnd w:id="27"/>
      <w:bookmarkStart w:id="28" w:name="_Toc177370763"/>
      <w:bookmarkStart w:id="29" w:name="_Toc13705"/>
      <w:bookmarkStart w:id="30" w:name="_Toc6781"/>
      <w:bookmarkStart w:id="31" w:name="_Toc121039367"/>
    </w:p>
    <w:p w14:paraId="40B9D26E">
      <w:pPr>
        <w:widowControl/>
        <w:spacing w:line="574" w:lineRule="exact"/>
        <w:ind w:firstLine="640" w:firstLineChars="200"/>
        <w:jc w:val="left"/>
        <w:rPr>
          <w:rFonts w:hint="eastAsia" w:ascii="仿宋" w:hAnsi="仿宋" w:eastAsia="仿宋"/>
          <w:sz w:val="32"/>
          <w:szCs w:val="32"/>
        </w:rPr>
      </w:pPr>
      <w:r>
        <w:rPr>
          <w:rFonts w:hint="eastAsia" w:ascii="仿宋" w:hAnsi="仿宋" w:eastAsia="仿宋"/>
          <w:sz w:val="32"/>
          <w:szCs w:val="32"/>
        </w:rPr>
        <w:t>本项目属于老旧街区改造，是惠及民生的服务型项目。本项目建成后，在民生层面，更新水电管网、增设公共设施显著改善居民生活品质，消除安全隐患并提升社区凝聚力；在文化层面，修缮历史建筑与融合传统元素强化了城市文化认同，为文旅经济注入活力；在社会治理层面，改造工程创造就业岗位并促进多元主体协作，形成共建共治共享的社区治理新模式；此外，通过植入绿色技术、优化空间布局，推动低碳宜居城市建设，为城市可持续发展提供示范样本，最终实现物质空间更新与社会治理创新的良性互动。</w:t>
      </w:r>
    </w:p>
    <w:p w14:paraId="73B89CC5">
      <w:pPr>
        <w:widowControl/>
        <w:spacing w:line="574" w:lineRule="exact"/>
        <w:ind w:firstLine="640" w:firstLineChars="200"/>
        <w:jc w:val="left"/>
        <w:rPr>
          <w:rFonts w:hint="eastAsia" w:ascii="仿宋" w:hAnsi="仿宋" w:eastAsia="仿宋" w:cs="仿宋"/>
          <w:color w:val="000000"/>
          <w:kern w:val="0"/>
          <w:sz w:val="28"/>
          <w:szCs w:val="28"/>
          <w:lang w:bidi="ar"/>
        </w:rPr>
      </w:pPr>
      <w:r>
        <w:rPr>
          <w:rFonts w:hint="eastAsia" w:ascii="仿宋" w:hAnsi="仿宋" w:eastAsia="仿宋"/>
          <w:sz w:val="32"/>
          <w:szCs w:val="32"/>
        </w:rPr>
        <w:t>本项目建设后对提升城市形象，促进经济社会的繁荣发展，形成不可估量的社会效益</w:t>
      </w:r>
      <w:r>
        <w:rPr>
          <w:rFonts w:hint="eastAsia" w:ascii="仿宋" w:hAnsi="仿宋" w:eastAsia="仿宋" w:cs="仿宋"/>
          <w:color w:val="000000"/>
          <w:kern w:val="0"/>
          <w:sz w:val="28"/>
          <w:szCs w:val="28"/>
          <w:lang w:bidi="ar"/>
        </w:rPr>
        <w:t>。</w:t>
      </w:r>
      <w:bookmarkEnd w:id="28"/>
      <w:bookmarkStart w:id="32" w:name="_Toc193131654"/>
    </w:p>
    <w:p w14:paraId="0C632EE3">
      <w:pPr>
        <w:widowControl/>
        <w:spacing w:line="574" w:lineRule="exact"/>
        <w:ind w:firstLine="640" w:firstLineChars="200"/>
        <w:jc w:val="left"/>
        <w:rPr>
          <w:rFonts w:hint="eastAsia" w:ascii="仿宋" w:hAnsi="仿宋" w:eastAsia="仿宋" w:cs="仿宋"/>
          <w:color w:val="000000"/>
          <w:sz w:val="32"/>
          <w:szCs w:val="28"/>
        </w:rPr>
      </w:pPr>
      <w:r>
        <w:rPr>
          <w:rFonts w:hint="eastAsia" w:ascii="仿宋" w:hAnsi="仿宋" w:eastAsia="仿宋" w:cs="仿宋"/>
          <w:color w:val="000000"/>
          <w:sz w:val="32"/>
          <w:szCs w:val="28"/>
        </w:rPr>
        <w:t>（二）经济效益分析</w:t>
      </w:r>
      <w:bookmarkEnd w:id="29"/>
      <w:bookmarkEnd w:id="30"/>
      <w:bookmarkEnd w:id="31"/>
      <w:bookmarkEnd w:id="32"/>
    </w:p>
    <w:p w14:paraId="4CCD4CEF">
      <w:pPr>
        <w:widowControl/>
        <w:spacing w:line="574" w:lineRule="exact"/>
        <w:ind w:firstLine="560" w:firstLineChars="200"/>
        <w:jc w:val="left"/>
        <w:rPr>
          <w:rFonts w:hint="eastAsia" w:ascii="仿宋" w:hAnsi="仿宋" w:eastAsia="仿宋" w:cs="仿宋"/>
          <w:color w:val="000000"/>
          <w:kern w:val="0"/>
          <w:sz w:val="28"/>
          <w:szCs w:val="28"/>
          <w:lang w:bidi="ar"/>
        </w:rPr>
      </w:pPr>
      <w:bookmarkStart w:id="33" w:name="_Toc116232244"/>
      <w:bookmarkStart w:id="34" w:name="_Toc4943"/>
      <w:r>
        <w:rPr>
          <w:rFonts w:hint="eastAsia" w:ascii="仿宋" w:hAnsi="仿宋" w:eastAsia="仿宋" w:cs="仿宋"/>
          <w:color w:val="000000"/>
          <w:kern w:val="0"/>
          <w:sz w:val="28"/>
          <w:szCs w:val="28"/>
          <w:lang w:bidi="ar"/>
        </w:rPr>
        <w:t>建成本项目的建设将改善当地经济社会发展环境，改善居民目前的生活水平和条件并且本项目有利于改善投资发展环境，提升城市管理水平，促进传统产业升级改造及新兴产业加速发展，加快社会经济高质量发展。此外，本项目的建设投资大，能够在很大程度上促进当地的固定资产投资，带动相关产业的发展，能够为当地增加更多的就业岗位，从而在很大程度上刺激当地经济的快速发展。因此，项目建设具有显著的经济效益。</w:t>
      </w:r>
    </w:p>
    <w:p w14:paraId="6F809E29">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项目运营计算期中，预计可实现收入 23,355.46万元。专项债全部到期时，在偿还当年到期本息后，仍有  3,022.95万元的累计现金结余，不存在资金缺口。</w:t>
      </w:r>
    </w:p>
    <w:p w14:paraId="30DD7491">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项目建设运营计算期中，项目自身可产生专项净利润  17,460.95万元，因此该项目可实现的用于还本付息的净现金流量为17,460.95 元。政府专项债券到期本息合计 15,754.00 万元，偿债覆盖倍数约为1.11倍。因此，本项目具有良好的经济效益，能实现收益与融资自求平衡。</w:t>
      </w:r>
    </w:p>
    <w:p w14:paraId="3ACDAB7A">
      <w:pPr>
        <w:pStyle w:val="2"/>
        <w:numPr>
          <w:ilvl w:val="0"/>
          <w:numId w:val="0"/>
        </w:numPr>
        <w:tabs>
          <w:tab w:val="left" w:pos="0"/>
        </w:tabs>
        <w:spacing w:before="312" w:after="156" w:line="574" w:lineRule="exact"/>
        <w:ind w:firstLine="640" w:firstLineChars="200"/>
        <w:jc w:val="left"/>
        <w:rPr>
          <w:rFonts w:hint="eastAsia" w:ascii="仿宋" w:hAnsi="仿宋" w:eastAsia="仿宋" w:cs="仿宋"/>
          <w:bCs/>
          <w:kern w:val="2"/>
          <w:sz w:val="32"/>
          <w:szCs w:val="32"/>
        </w:rPr>
      </w:pPr>
      <w:bookmarkStart w:id="35" w:name="_Toc193131655"/>
      <w:r>
        <w:rPr>
          <w:rFonts w:hint="eastAsia" w:ascii="仿宋" w:hAnsi="仿宋" w:eastAsia="仿宋" w:cs="仿宋"/>
          <w:bCs/>
          <w:kern w:val="2"/>
          <w:sz w:val="32"/>
          <w:szCs w:val="32"/>
        </w:rPr>
        <w:t>三、项目投资估算及资金筹措方案</w:t>
      </w:r>
      <w:bookmarkEnd w:id="33"/>
      <w:bookmarkEnd w:id="34"/>
      <w:bookmarkEnd w:id="35"/>
    </w:p>
    <w:p w14:paraId="7F384820">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36" w:name="_Toc533179664"/>
      <w:bookmarkStart w:id="37" w:name="_Toc20895"/>
      <w:bookmarkStart w:id="38" w:name="_Toc193131656"/>
      <w:bookmarkStart w:id="39" w:name="_Toc116232245"/>
      <w:r>
        <w:rPr>
          <w:rFonts w:hint="eastAsia" w:ascii="仿宋" w:hAnsi="仿宋" w:eastAsia="仿宋" w:cs="仿宋"/>
          <w:color w:val="000000"/>
          <w:szCs w:val="28"/>
        </w:rPr>
        <w:t>（一）投资估算</w:t>
      </w:r>
      <w:bookmarkEnd w:id="36"/>
      <w:bookmarkEnd w:id="37"/>
      <w:bookmarkEnd w:id="38"/>
      <w:bookmarkEnd w:id="39"/>
    </w:p>
    <w:p w14:paraId="3B4672F9">
      <w:pPr>
        <w:widowControl/>
        <w:spacing w:line="574" w:lineRule="exact"/>
        <w:ind w:firstLine="560" w:firstLineChars="200"/>
        <w:jc w:val="left"/>
        <w:rPr>
          <w:rFonts w:hint="eastAsia" w:ascii="仿宋" w:hAnsi="仿宋" w:eastAsia="仿宋" w:cs="仿宋"/>
          <w:color w:val="000000"/>
          <w:kern w:val="0"/>
          <w:sz w:val="28"/>
          <w:szCs w:val="28"/>
          <w:lang w:bidi="ar"/>
        </w:rPr>
      </w:pPr>
      <w:bookmarkStart w:id="40" w:name="_Toc22781"/>
      <w:bookmarkStart w:id="41" w:name="_Toc116232246"/>
      <w:r>
        <w:rPr>
          <w:rFonts w:hint="eastAsia" w:ascii="仿宋" w:hAnsi="仿宋" w:eastAsia="仿宋" w:cs="仿宋"/>
          <w:color w:val="000000"/>
          <w:kern w:val="0"/>
          <w:sz w:val="28"/>
          <w:szCs w:val="28"/>
          <w:lang w:bidi="ar"/>
        </w:rPr>
        <w:t>本项目建设动态投资总额为13,100.00万元。第一部分工程费用10840.30万元，占总投资的82.75%；第二部分工程建设其他费用827.43万元，占总投资的6.32%；第三部分基本预备费106.27万元，占总投资的0.81%；第四部分建设期利息及发行费1,326.00万元，占总投资的10.12%。</w:t>
      </w:r>
    </w:p>
    <w:p w14:paraId="18B58C22">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42" w:name="_Toc193131657"/>
      <w:r>
        <w:rPr>
          <w:rFonts w:hint="eastAsia" w:ascii="仿宋" w:hAnsi="仿宋" w:eastAsia="仿宋" w:cs="仿宋"/>
          <w:color w:val="000000"/>
          <w:szCs w:val="28"/>
        </w:rPr>
        <w:t>（二）资金筹措方案</w:t>
      </w:r>
      <w:bookmarkEnd w:id="40"/>
      <w:bookmarkEnd w:id="41"/>
      <w:bookmarkEnd w:id="42"/>
    </w:p>
    <w:p w14:paraId="07CDA762">
      <w:pPr>
        <w:widowControl/>
        <w:spacing w:line="574" w:lineRule="exact"/>
        <w:ind w:firstLine="560" w:firstLineChars="200"/>
        <w:jc w:val="left"/>
        <w:rPr>
          <w:rFonts w:hint="eastAsia" w:ascii="仿宋" w:hAnsi="仿宋" w:eastAsia="仿宋" w:cs="仿宋"/>
          <w:color w:val="000000"/>
          <w:kern w:val="0"/>
          <w:sz w:val="28"/>
          <w:szCs w:val="28"/>
          <w:lang w:bidi="ar"/>
        </w:rPr>
      </w:pPr>
      <w:bookmarkStart w:id="43" w:name="_Toc24680"/>
      <w:bookmarkStart w:id="44" w:name="_Toc116232247"/>
      <w:r>
        <w:rPr>
          <w:rFonts w:hint="eastAsia" w:ascii="仿宋" w:hAnsi="仿宋" w:eastAsia="仿宋" w:cs="仿宋"/>
          <w:color w:val="000000"/>
          <w:kern w:val="0"/>
          <w:sz w:val="28"/>
          <w:szCs w:val="28"/>
          <w:lang w:bidi="ar"/>
        </w:rPr>
        <w:t>1、资金筹集情况</w:t>
      </w:r>
      <w:bookmarkEnd w:id="43"/>
      <w:bookmarkEnd w:id="44"/>
    </w:p>
    <w:p w14:paraId="779B0276">
      <w:pPr>
        <w:widowControl/>
        <w:spacing w:line="574" w:lineRule="exact"/>
        <w:ind w:firstLine="560" w:firstLineChars="200"/>
        <w:jc w:val="left"/>
        <w:rPr>
          <w:rFonts w:hint="eastAsia" w:ascii="仿宋" w:hAnsi="仿宋" w:eastAsia="仿宋" w:cs="仿宋"/>
          <w:color w:val="000000"/>
          <w:kern w:val="0"/>
          <w:sz w:val="28"/>
          <w:szCs w:val="28"/>
          <w:lang w:bidi="ar"/>
        </w:rPr>
      </w:pPr>
      <w:bookmarkStart w:id="45" w:name="_Toc116232248"/>
      <w:bookmarkStart w:id="46" w:name="_Toc1095"/>
      <w:r>
        <w:rPr>
          <w:rFonts w:hint="eastAsia" w:ascii="仿宋" w:hAnsi="仿宋" w:eastAsia="仿宋" w:cs="仿宋"/>
          <w:color w:val="000000"/>
          <w:kern w:val="0"/>
          <w:sz w:val="28"/>
          <w:szCs w:val="28"/>
          <w:lang w:bidi="ar"/>
        </w:rPr>
        <w:t>本项目建设资金来源为财政出资及专项债券资金，其中：</w:t>
      </w:r>
    </w:p>
    <w:p w14:paraId="658D28F7">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资本金来源：项目资本金3,100.00万元（占总投资的23.66%）。项目资本金来源于财政资金，纳入年度计划，并根据项目建设实际情况计划分批次投入。</w:t>
      </w:r>
    </w:p>
    <w:p w14:paraId="58414199">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融资来源：本项目拟发行20年期政府专项债券总额为10,000.00万元，占总投资的76.34%。其中：2025年申请发行专项债券6,000.00万元，2026年申请发行专项债券2,000.00万元，2027年申请发行专项债券2,000.00万。</w:t>
      </w:r>
    </w:p>
    <w:p w14:paraId="5A7E726E">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2、资金使用计划</w:t>
      </w:r>
      <w:bookmarkEnd w:id="45"/>
      <w:bookmarkEnd w:id="46"/>
    </w:p>
    <w:p w14:paraId="3FF8DCB9">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项目所筹资金将根据项目实施计划和实施建设进度来进行合理分配，且将全部投资于</w:t>
      </w:r>
      <w:r>
        <w:rPr>
          <w:rFonts w:hint="eastAsia" w:ascii="仿宋" w:hAnsi="仿宋" w:eastAsia="仿宋" w:cs="仿宋"/>
          <w:color w:val="000000"/>
          <w:kern w:val="0"/>
          <w:sz w:val="28"/>
          <w:szCs w:val="28"/>
          <w:lang w:eastAsia="zh-CN" w:bidi="ar"/>
        </w:rPr>
        <w:t>成都市温江区柳城片区老旧街区改造项目</w:t>
      </w:r>
      <w:r>
        <w:rPr>
          <w:rFonts w:hint="eastAsia" w:ascii="仿宋" w:hAnsi="仿宋" w:eastAsia="仿宋" w:cs="仿宋"/>
          <w:color w:val="000000"/>
          <w:kern w:val="0"/>
          <w:sz w:val="28"/>
          <w:szCs w:val="28"/>
          <w:lang w:bidi="ar"/>
        </w:rPr>
        <w:t>，具体数额应当根据进度支出。在保证项目工程投资资金充足的情况下，充分利用且不浪费当年度专项债券融资额度。按照建设进度，总投资计划分3个年度投入，具体的资金使用、筹措计划见下表1：</w:t>
      </w:r>
    </w:p>
    <w:p w14:paraId="49387B39">
      <w:pPr>
        <w:spacing w:line="574" w:lineRule="exact"/>
        <w:jc w:val="center"/>
        <w:rPr>
          <w:rFonts w:hint="eastAsia" w:ascii="仿宋" w:hAnsi="仿宋" w:eastAsia="仿宋" w:cs="仿宋"/>
          <w:color w:val="000000"/>
          <w:kern w:val="0"/>
          <w:sz w:val="28"/>
          <w:szCs w:val="28"/>
          <w:lang w:bidi="ar"/>
        </w:rPr>
      </w:pPr>
    </w:p>
    <w:p w14:paraId="16DC27A1">
      <w:pPr>
        <w:spacing w:line="574" w:lineRule="exact"/>
        <w:jc w:val="center"/>
        <w:rPr>
          <w:rFonts w:hint="eastAsia" w:ascii="仿宋" w:hAnsi="仿宋" w:eastAsia="仿宋" w:cs="仿宋"/>
          <w:color w:val="000000"/>
          <w:kern w:val="0"/>
          <w:sz w:val="28"/>
          <w:szCs w:val="28"/>
          <w:lang w:bidi="ar"/>
        </w:rPr>
      </w:pPr>
    </w:p>
    <w:p w14:paraId="16E910E0">
      <w:pPr>
        <w:spacing w:line="574" w:lineRule="exact"/>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表3-1项目资金使用与筹措表</w:t>
      </w:r>
    </w:p>
    <w:p w14:paraId="06391C7F">
      <w:pPr>
        <w:pStyle w:val="5"/>
        <w:spacing w:line="574" w:lineRule="exact"/>
        <w:rPr>
          <w:rFonts w:hint="eastAsia" w:cs="仿宋"/>
        </w:rPr>
      </w:pPr>
      <w:r>
        <w:rPr>
          <w:rFonts w:hint="eastAsia" w:cs="仿宋"/>
        </w:rPr>
        <w:t>单位：万元</w:t>
      </w:r>
    </w:p>
    <w:tbl>
      <w:tblPr>
        <w:tblStyle w:val="23"/>
        <w:tblW w:w="5000" w:type="pct"/>
        <w:jc w:val="center"/>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autofit"/>
        <w:tblCellMar>
          <w:top w:w="0" w:type="dxa"/>
          <w:left w:w="108" w:type="dxa"/>
          <w:bottom w:w="0" w:type="dxa"/>
          <w:right w:w="108" w:type="dxa"/>
        </w:tblCellMar>
      </w:tblPr>
      <w:tblGrid>
        <w:gridCol w:w="2007"/>
        <w:gridCol w:w="2412"/>
        <w:gridCol w:w="1936"/>
        <w:gridCol w:w="2173"/>
      </w:tblGrid>
      <w:tr w14:paraId="0EFDF3C0">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177" w:type="pct"/>
            <w:vMerge w:val="restart"/>
            <w:shd w:val="clear" w:color="auto" w:fill="FFFFFF"/>
            <w:vAlign w:val="center"/>
          </w:tcPr>
          <w:p w14:paraId="42182105">
            <w:pPr>
              <w:widowControl/>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时间</w:t>
            </w:r>
          </w:p>
        </w:tc>
        <w:tc>
          <w:tcPr>
            <w:tcW w:w="1414" w:type="pct"/>
            <w:vMerge w:val="restart"/>
            <w:shd w:val="clear" w:color="auto" w:fill="FFFFFF"/>
            <w:vAlign w:val="center"/>
          </w:tcPr>
          <w:p w14:paraId="32B79083">
            <w:pPr>
              <w:widowControl/>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资金使用计划</w:t>
            </w:r>
          </w:p>
        </w:tc>
        <w:tc>
          <w:tcPr>
            <w:tcW w:w="2409" w:type="pct"/>
            <w:gridSpan w:val="2"/>
            <w:shd w:val="clear" w:color="auto" w:fill="FFFFFF"/>
            <w:vAlign w:val="center"/>
          </w:tcPr>
          <w:p w14:paraId="472FC74F">
            <w:pPr>
              <w:widowControl/>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资金来源</w:t>
            </w:r>
          </w:p>
        </w:tc>
      </w:tr>
      <w:tr w14:paraId="5B77FD7E">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177" w:type="pct"/>
            <w:vMerge w:val="continue"/>
            <w:vAlign w:val="center"/>
          </w:tcPr>
          <w:p w14:paraId="3F7CBC41">
            <w:pPr>
              <w:widowControl/>
              <w:jc w:val="left"/>
              <w:rPr>
                <w:rFonts w:ascii="Times New Roman" w:hAnsi="Times New Roman" w:eastAsia="仿宋" w:cs="Times New Roman"/>
                <w:color w:val="000000"/>
                <w:kern w:val="0"/>
                <w:sz w:val="28"/>
                <w:szCs w:val="28"/>
              </w:rPr>
            </w:pPr>
          </w:p>
        </w:tc>
        <w:tc>
          <w:tcPr>
            <w:tcW w:w="1414" w:type="pct"/>
            <w:vMerge w:val="continue"/>
            <w:vAlign w:val="center"/>
          </w:tcPr>
          <w:p w14:paraId="2F4EE999">
            <w:pPr>
              <w:widowControl/>
              <w:jc w:val="left"/>
              <w:rPr>
                <w:rFonts w:ascii="Times New Roman" w:hAnsi="Times New Roman" w:eastAsia="仿宋" w:cs="Times New Roman"/>
                <w:color w:val="000000"/>
                <w:kern w:val="0"/>
                <w:sz w:val="28"/>
                <w:szCs w:val="28"/>
              </w:rPr>
            </w:pPr>
          </w:p>
        </w:tc>
        <w:tc>
          <w:tcPr>
            <w:tcW w:w="1135" w:type="pct"/>
            <w:shd w:val="clear" w:color="auto" w:fill="FFFFFF"/>
            <w:vAlign w:val="center"/>
          </w:tcPr>
          <w:p w14:paraId="01646036">
            <w:pPr>
              <w:widowControl/>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业主自有资金出资</w:t>
            </w:r>
          </w:p>
        </w:tc>
        <w:tc>
          <w:tcPr>
            <w:tcW w:w="1274" w:type="pct"/>
            <w:shd w:val="clear" w:color="auto" w:fill="FFFFFF"/>
            <w:vAlign w:val="center"/>
          </w:tcPr>
          <w:p w14:paraId="02CBB1FE">
            <w:pPr>
              <w:widowControl/>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债券融资</w:t>
            </w:r>
          </w:p>
        </w:tc>
      </w:tr>
      <w:tr w14:paraId="5BEF8884">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5AE3D340">
            <w:pPr>
              <w:widowControl/>
              <w:spacing w:before="0" w:after="0" w:line="240" w:lineRule="auto"/>
              <w:ind w:firstLine="0" w:firstLineChars="0"/>
              <w:jc w:val="center"/>
              <w:textAlignment w:val="center"/>
              <w:rPr>
                <w:rFonts w:ascii="Times New Roman" w:hAnsi="Times New Roman" w:eastAsia="仿宋" w:cs="Times New Roman"/>
                <w:color w:val="000000"/>
                <w:sz w:val="28"/>
                <w:szCs w:val="28"/>
              </w:rPr>
            </w:pPr>
            <w:r>
              <w:rPr>
                <w:rFonts w:ascii="Times New Roman" w:hAnsi="Times New Roman" w:eastAsia="宋体" w:cs="Times New Roman"/>
                <w:color w:val="000000"/>
                <w:kern w:val="0"/>
                <w:sz w:val="21"/>
                <w:szCs w:val="21"/>
                <w:lang w:bidi="ar"/>
              </w:rPr>
              <w:t>202</w:t>
            </w:r>
            <w:r>
              <w:rPr>
                <w:rFonts w:hint="eastAsia" w:ascii="Times New Roman" w:hAnsi="Times New Roman" w:eastAsia="宋体" w:cs="Times New Roman"/>
                <w:color w:val="000000"/>
                <w:kern w:val="0"/>
                <w:sz w:val="21"/>
                <w:szCs w:val="21"/>
                <w:lang w:bidi="ar"/>
              </w:rPr>
              <w:t>5</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6BF52F0F">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6,200.00</w:t>
            </w:r>
          </w:p>
        </w:tc>
        <w:tc>
          <w:tcPr>
            <w:tcW w:w="1936" w:type="dxa"/>
            <w:shd w:val="clear" w:color="auto" w:fill="FFFFFF"/>
            <w:vAlign w:val="top"/>
          </w:tcPr>
          <w:p w14:paraId="34332D8A">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200.00</w:t>
            </w:r>
          </w:p>
        </w:tc>
        <w:tc>
          <w:tcPr>
            <w:tcW w:w="2173" w:type="dxa"/>
            <w:shd w:val="clear" w:color="auto" w:fill="FFFFFF"/>
            <w:vAlign w:val="top"/>
          </w:tcPr>
          <w:p w14:paraId="1010577B">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 xml:space="preserve"> 6,000.00 </w:t>
            </w:r>
          </w:p>
        </w:tc>
      </w:tr>
      <w:tr w14:paraId="47E080EC">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3662A904">
            <w:pPr>
              <w:widowControl/>
              <w:spacing w:before="0" w:after="0" w:line="240" w:lineRule="auto"/>
              <w:ind w:firstLine="0" w:firstLineChars="0"/>
              <w:jc w:val="center"/>
              <w:textAlignment w:val="center"/>
              <w:rPr>
                <w:rFonts w:ascii="Times New Roman" w:hAnsi="Times New Roman" w:eastAsia="仿宋" w:cs="Times New Roman"/>
                <w:color w:val="000000"/>
                <w:sz w:val="28"/>
                <w:szCs w:val="28"/>
              </w:rPr>
            </w:pPr>
            <w:r>
              <w:rPr>
                <w:rFonts w:ascii="Times New Roman" w:hAnsi="Times New Roman" w:eastAsia="宋体" w:cs="Times New Roman"/>
                <w:color w:val="000000"/>
                <w:kern w:val="0"/>
                <w:sz w:val="21"/>
                <w:szCs w:val="21"/>
                <w:lang w:bidi="ar"/>
              </w:rPr>
              <w:t>202</w:t>
            </w:r>
            <w:r>
              <w:rPr>
                <w:rFonts w:hint="eastAsia" w:ascii="Times New Roman" w:hAnsi="Times New Roman" w:eastAsia="宋体" w:cs="Times New Roman"/>
                <w:color w:val="000000"/>
                <w:kern w:val="0"/>
                <w:sz w:val="21"/>
                <w:szCs w:val="21"/>
                <w:lang w:bidi="ar"/>
              </w:rPr>
              <w:t>6</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1B347ACD">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2,200.00</w:t>
            </w:r>
          </w:p>
        </w:tc>
        <w:tc>
          <w:tcPr>
            <w:tcW w:w="1936" w:type="dxa"/>
            <w:shd w:val="clear" w:color="auto" w:fill="FFFFFF"/>
            <w:vAlign w:val="top"/>
          </w:tcPr>
          <w:p w14:paraId="653DDCC8">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200.00</w:t>
            </w:r>
          </w:p>
        </w:tc>
        <w:tc>
          <w:tcPr>
            <w:tcW w:w="2173" w:type="dxa"/>
            <w:shd w:val="clear" w:color="auto" w:fill="FFFFFF"/>
            <w:vAlign w:val="top"/>
          </w:tcPr>
          <w:p w14:paraId="3812F38C">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 xml:space="preserve"> 2,000.00 </w:t>
            </w:r>
          </w:p>
        </w:tc>
      </w:tr>
      <w:tr w14:paraId="75B7D850">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0063E2DA">
            <w:pPr>
              <w:widowControl/>
              <w:spacing w:before="0" w:after="0" w:line="240" w:lineRule="auto"/>
              <w:ind w:firstLine="0" w:firstLineChars="0"/>
              <w:jc w:val="center"/>
              <w:textAlignment w:val="center"/>
              <w:rPr>
                <w:rFonts w:ascii="Times New Roman" w:hAnsi="Times New Roman" w:eastAsia="仿宋" w:cs="Times New Roman"/>
                <w:color w:val="000000"/>
                <w:sz w:val="28"/>
                <w:szCs w:val="28"/>
              </w:rPr>
            </w:pPr>
            <w:r>
              <w:rPr>
                <w:rFonts w:ascii="Times New Roman" w:hAnsi="Times New Roman" w:eastAsia="宋体" w:cs="Times New Roman"/>
                <w:color w:val="000000"/>
                <w:kern w:val="0"/>
                <w:sz w:val="21"/>
                <w:szCs w:val="21"/>
                <w:lang w:bidi="ar"/>
              </w:rPr>
              <w:t>202</w:t>
            </w:r>
            <w:r>
              <w:rPr>
                <w:rFonts w:hint="eastAsia" w:ascii="Times New Roman" w:hAnsi="Times New Roman" w:eastAsia="宋体" w:cs="Times New Roman"/>
                <w:color w:val="000000"/>
                <w:kern w:val="0"/>
                <w:sz w:val="21"/>
                <w:szCs w:val="21"/>
                <w:lang w:bidi="ar"/>
              </w:rPr>
              <w:t>7</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770F1879">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2,200.00</w:t>
            </w:r>
          </w:p>
        </w:tc>
        <w:tc>
          <w:tcPr>
            <w:tcW w:w="1936" w:type="dxa"/>
            <w:shd w:val="clear" w:color="auto" w:fill="FFFFFF"/>
            <w:vAlign w:val="top"/>
          </w:tcPr>
          <w:p w14:paraId="758DB692">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200.00</w:t>
            </w:r>
          </w:p>
        </w:tc>
        <w:tc>
          <w:tcPr>
            <w:tcW w:w="2173" w:type="dxa"/>
            <w:shd w:val="clear" w:color="auto" w:fill="FFFFFF"/>
            <w:vAlign w:val="top"/>
          </w:tcPr>
          <w:p w14:paraId="45AA9F9B">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 xml:space="preserve"> 2,000.00 </w:t>
            </w:r>
          </w:p>
        </w:tc>
      </w:tr>
      <w:tr w14:paraId="723A68CA">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2544B429">
            <w:pPr>
              <w:widowControl/>
              <w:spacing w:before="0" w:after="0" w:line="240" w:lineRule="auto"/>
              <w:ind w:firstLine="0" w:firstLineChars="0"/>
              <w:jc w:val="center"/>
              <w:textAlignment w:val="center"/>
              <w:rPr>
                <w:rFonts w:ascii="Times New Roman" w:hAnsi="Times New Roman" w:eastAsia="仿宋" w:cs="Times New Roman"/>
                <w:color w:val="000000"/>
                <w:kern w:val="0"/>
                <w:sz w:val="28"/>
                <w:szCs w:val="28"/>
              </w:rPr>
            </w:pPr>
            <w:r>
              <w:rPr>
                <w:rFonts w:hint="eastAsia" w:ascii="Times New Roman" w:hAnsi="Times New Roman" w:eastAsia="宋体" w:cs="Times New Roman"/>
                <w:color w:val="000000"/>
                <w:kern w:val="0"/>
                <w:sz w:val="21"/>
                <w:szCs w:val="21"/>
                <w:lang w:bidi="ar"/>
              </w:rPr>
              <w:t>2028</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57C04AE8">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1,000.00</w:t>
            </w:r>
          </w:p>
        </w:tc>
        <w:tc>
          <w:tcPr>
            <w:tcW w:w="1936" w:type="dxa"/>
            <w:shd w:val="clear" w:color="auto" w:fill="FFFFFF"/>
            <w:vAlign w:val="top"/>
          </w:tcPr>
          <w:p w14:paraId="07068119">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1,000.00</w:t>
            </w:r>
          </w:p>
        </w:tc>
        <w:tc>
          <w:tcPr>
            <w:tcW w:w="2173" w:type="dxa"/>
            <w:shd w:val="clear" w:color="auto" w:fill="FFFFFF"/>
            <w:vAlign w:val="top"/>
          </w:tcPr>
          <w:p w14:paraId="1F935541">
            <w:pPr>
              <w:ind w:firstLine="360" w:firstLineChars="0"/>
              <w:rPr>
                <w:rFonts w:ascii="Times New Roman" w:hAnsi="Times New Roman" w:eastAsia="仿宋" w:cs="Times New Roman"/>
                <w:color w:val="000000"/>
                <w:sz w:val="28"/>
                <w:szCs w:val="28"/>
              </w:rPr>
            </w:pPr>
          </w:p>
        </w:tc>
      </w:tr>
      <w:tr w14:paraId="489A5927">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45D306D7">
            <w:pPr>
              <w:widowControl/>
              <w:spacing w:before="0" w:after="0" w:line="240" w:lineRule="auto"/>
              <w:ind w:firstLine="0" w:firstLineChars="0"/>
              <w:jc w:val="center"/>
              <w:textAlignment w:val="center"/>
              <w:rPr>
                <w:rFonts w:ascii="Times New Roman" w:hAnsi="Times New Roman" w:eastAsia="仿宋" w:cs="Times New Roman"/>
                <w:color w:val="000000"/>
                <w:kern w:val="0"/>
                <w:sz w:val="28"/>
                <w:szCs w:val="28"/>
              </w:rPr>
            </w:pPr>
            <w:r>
              <w:rPr>
                <w:rFonts w:hint="eastAsia" w:ascii="Times New Roman" w:hAnsi="Times New Roman" w:eastAsia="宋体" w:cs="Times New Roman"/>
                <w:color w:val="000000"/>
                <w:kern w:val="0"/>
                <w:sz w:val="21"/>
                <w:szCs w:val="21"/>
                <w:lang w:bidi="ar"/>
              </w:rPr>
              <w:t>2029</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4BBA50E1">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800.00</w:t>
            </w:r>
          </w:p>
        </w:tc>
        <w:tc>
          <w:tcPr>
            <w:tcW w:w="1936" w:type="dxa"/>
            <w:shd w:val="clear" w:color="auto" w:fill="FFFFFF"/>
            <w:vAlign w:val="top"/>
          </w:tcPr>
          <w:p w14:paraId="45BD9B5C">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800.00</w:t>
            </w:r>
          </w:p>
        </w:tc>
        <w:tc>
          <w:tcPr>
            <w:tcW w:w="2173" w:type="dxa"/>
            <w:shd w:val="clear" w:color="auto" w:fill="FFFFFF"/>
            <w:vAlign w:val="top"/>
          </w:tcPr>
          <w:p w14:paraId="15FDE72D">
            <w:pPr>
              <w:ind w:firstLine="360" w:firstLineChars="0"/>
              <w:rPr>
                <w:rFonts w:ascii="Times New Roman" w:hAnsi="Times New Roman" w:eastAsia="仿宋" w:cs="Times New Roman"/>
                <w:color w:val="000000"/>
                <w:sz w:val="28"/>
                <w:szCs w:val="28"/>
              </w:rPr>
            </w:pPr>
          </w:p>
        </w:tc>
      </w:tr>
      <w:tr w14:paraId="3F4609EE">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645B02A9">
            <w:pPr>
              <w:widowControl/>
              <w:spacing w:before="0" w:after="0" w:line="240" w:lineRule="auto"/>
              <w:ind w:firstLine="0" w:firstLineChars="0"/>
              <w:jc w:val="center"/>
              <w:textAlignment w:val="center"/>
              <w:rPr>
                <w:rFonts w:ascii="Times New Roman" w:hAnsi="Times New Roman" w:eastAsia="仿宋" w:cs="Times New Roman"/>
                <w:color w:val="000000"/>
                <w:kern w:val="0"/>
                <w:sz w:val="28"/>
                <w:szCs w:val="28"/>
              </w:rPr>
            </w:pPr>
            <w:r>
              <w:rPr>
                <w:rFonts w:hint="eastAsia" w:ascii="Times New Roman" w:hAnsi="Times New Roman" w:eastAsia="宋体" w:cs="Times New Roman"/>
                <w:color w:val="000000"/>
                <w:kern w:val="0"/>
                <w:sz w:val="21"/>
                <w:szCs w:val="21"/>
                <w:lang w:bidi="ar"/>
              </w:rPr>
              <w:t>2030</w:t>
            </w:r>
            <w:r>
              <w:rPr>
                <w:rFonts w:ascii="Times New Roman" w:hAnsi="Times New Roman" w:eastAsia="宋体" w:cs="Times New Roman"/>
                <w:color w:val="000000"/>
                <w:kern w:val="0"/>
                <w:sz w:val="21"/>
                <w:szCs w:val="21"/>
                <w:lang w:bidi="ar"/>
              </w:rPr>
              <w:t>年度</w:t>
            </w:r>
          </w:p>
        </w:tc>
        <w:tc>
          <w:tcPr>
            <w:tcW w:w="2412" w:type="dxa"/>
            <w:shd w:val="clear" w:color="auto" w:fill="FFFFFF"/>
            <w:vAlign w:val="top"/>
          </w:tcPr>
          <w:p w14:paraId="1281F0E7">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700.00</w:t>
            </w:r>
          </w:p>
        </w:tc>
        <w:tc>
          <w:tcPr>
            <w:tcW w:w="1936" w:type="dxa"/>
            <w:shd w:val="clear" w:color="auto" w:fill="FFFFFF"/>
            <w:vAlign w:val="top"/>
          </w:tcPr>
          <w:p w14:paraId="1E0389CA">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700.00</w:t>
            </w:r>
          </w:p>
        </w:tc>
        <w:tc>
          <w:tcPr>
            <w:tcW w:w="2173" w:type="dxa"/>
            <w:shd w:val="clear" w:color="auto" w:fill="FFFFFF"/>
            <w:vAlign w:val="top"/>
          </w:tcPr>
          <w:p w14:paraId="08C9C2E2">
            <w:pPr>
              <w:ind w:firstLine="360" w:firstLineChars="0"/>
              <w:rPr>
                <w:rFonts w:ascii="Times New Roman" w:hAnsi="Times New Roman" w:eastAsia="仿宋" w:cs="Times New Roman"/>
                <w:color w:val="000000"/>
                <w:sz w:val="28"/>
                <w:szCs w:val="28"/>
              </w:rPr>
            </w:pPr>
          </w:p>
        </w:tc>
      </w:tr>
      <w:tr w14:paraId="09CA071F">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2007" w:type="dxa"/>
            <w:shd w:val="clear" w:color="auto" w:fill="FFFFFF"/>
            <w:vAlign w:val="center"/>
          </w:tcPr>
          <w:p w14:paraId="7CF7C147">
            <w:pPr>
              <w:widowControl/>
              <w:spacing w:before="0" w:after="0" w:line="240" w:lineRule="auto"/>
              <w:ind w:firstLine="0" w:firstLineChars="0"/>
              <w:jc w:val="center"/>
              <w:textAlignment w:val="center"/>
              <w:rPr>
                <w:rFonts w:ascii="Times New Roman" w:hAnsi="Times New Roman" w:eastAsia="仿宋" w:cs="Times New Roman"/>
                <w:color w:val="000000"/>
                <w:kern w:val="0"/>
                <w:sz w:val="28"/>
                <w:szCs w:val="28"/>
              </w:rPr>
            </w:pPr>
            <w:r>
              <w:rPr>
                <w:rFonts w:ascii="Times New Roman" w:hAnsi="Times New Roman" w:eastAsia="宋体" w:cs="Times New Roman"/>
                <w:color w:val="000000"/>
                <w:kern w:val="0"/>
                <w:sz w:val="21"/>
                <w:szCs w:val="21"/>
                <w:lang w:bidi="ar"/>
              </w:rPr>
              <w:t>合计</w:t>
            </w:r>
          </w:p>
        </w:tc>
        <w:tc>
          <w:tcPr>
            <w:tcW w:w="2412" w:type="dxa"/>
            <w:shd w:val="clear" w:color="auto" w:fill="FFFFFF"/>
            <w:vAlign w:val="top"/>
          </w:tcPr>
          <w:p w14:paraId="47BECE7B">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13,100.00</w:t>
            </w:r>
          </w:p>
        </w:tc>
        <w:tc>
          <w:tcPr>
            <w:tcW w:w="1936" w:type="dxa"/>
            <w:shd w:val="clear" w:color="auto" w:fill="FFFFFF"/>
            <w:vAlign w:val="top"/>
          </w:tcPr>
          <w:p w14:paraId="7E04311A">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3,100.00</w:t>
            </w:r>
          </w:p>
        </w:tc>
        <w:tc>
          <w:tcPr>
            <w:tcW w:w="2173" w:type="dxa"/>
            <w:shd w:val="clear" w:color="auto" w:fill="FFFFFF"/>
            <w:vAlign w:val="top"/>
          </w:tcPr>
          <w:p w14:paraId="01DCAC48">
            <w:pPr>
              <w:ind w:firstLine="360" w:firstLineChars="0"/>
              <w:rPr>
                <w:rFonts w:ascii="Times New Roman" w:hAnsi="Times New Roman" w:eastAsia="仿宋" w:cs="Times New Roman"/>
                <w:color w:val="000000"/>
                <w:sz w:val="28"/>
                <w:szCs w:val="28"/>
              </w:rPr>
            </w:pPr>
            <w:r>
              <w:rPr>
                <w:rFonts w:ascii="Times New Roman" w:hAnsi="Times New Roman" w:cs="Times New Roman"/>
                <w:sz w:val="18"/>
                <w:szCs w:val="18"/>
              </w:rPr>
              <w:t>10,000.00</w:t>
            </w:r>
          </w:p>
        </w:tc>
      </w:tr>
    </w:tbl>
    <w:p w14:paraId="578BE6AD">
      <w:pPr>
        <w:pStyle w:val="2"/>
        <w:numPr>
          <w:ilvl w:val="0"/>
          <w:numId w:val="0"/>
        </w:numPr>
        <w:tabs>
          <w:tab w:val="left" w:pos="0"/>
        </w:tabs>
        <w:spacing w:before="312" w:after="156" w:line="574" w:lineRule="exact"/>
        <w:ind w:firstLine="640" w:firstLineChars="200"/>
        <w:jc w:val="left"/>
        <w:rPr>
          <w:rFonts w:hint="eastAsia" w:ascii="仿宋" w:hAnsi="仿宋" w:eastAsia="仿宋" w:cs="仿宋"/>
          <w:b w:val="0"/>
          <w:kern w:val="2"/>
          <w:sz w:val="32"/>
          <w:szCs w:val="32"/>
        </w:rPr>
      </w:pPr>
      <w:bookmarkStart w:id="47" w:name="_Toc29237"/>
      <w:bookmarkStart w:id="48" w:name="_Toc193131658"/>
      <w:r>
        <w:rPr>
          <w:rFonts w:hint="eastAsia" w:ascii="仿宋" w:hAnsi="仿宋" w:eastAsia="仿宋" w:cs="仿宋"/>
          <w:b w:val="0"/>
          <w:kern w:val="2"/>
          <w:sz w:val="32"/>
          <w:szCs w:val="32"/>
        </w:rPr>
        <w:t>四、项目预期收益、成本及融资平衡情况</w:t>
      </w:r>
      <w:bookmarkEnd w:id="47"/>
      <w:bookmarkEnd w:id="48"/>
    </w:p>
    <w:p w14:paraId="2D1D59DC">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49" w:name="_Toc193131659"/>
      <w:bookmarkStart w:id="50" w:name="_Toc116232250"/>
      <w:bookmarkStart w:id="51" w:name="_Toc17399"/>
      <w:bookmarkStart w:id="52" w:name="_Toc533179667"/>
      <w:bookmarkStart w:id="53" w:name="_Hlk93244884"/>
      <w:r>
        <w:rPr>
          <w:rFonts w:hint="eastAsia" w:ascii="仿宋" w:hAnsi="仿宋" w:eastAsia="仿宋" w:cs="仿宋"/>
          <w:color w:val="000000"/>
          <w:szCs w:val="28"/>
        </w:rPr>
        <w:t>（一）预期收益</w:t>
      </w:r>
      <w:bookmarkEnd w:id="49"/>
      <w:bookmarkEnd w:id="50"/>
      <w:bookmarkEnd w:id="51"/>
      <w:bookmarkEnd w:id="52"/>
    </w:p>
    <w:bookmarkEnd w:id="53"/>
    <w:p w14:paraId="5A0D0CAF">
      <w:pPr>
        <w:widowControl/>
        <w:spacing w:line="574" w:lineRule="exact"/>
        <w:ind w:firstLine="560" w:firstLineChars="200"/>
        <w:jc w:val="left"/>
        <w:rPr>
          <w:rFonts w:hint="eastAsia" w:ascii="仿宋" w:hAnsi="仿宋" w:eastAsia="仿宋" w:cs="仿宋"/>
          <w:color w:val="000000"/>
          <w:kern w:val="0"/>
          <w:sz w:val="28"/>
          <w:szCs w:val="28"/>
          <w:lang w:bidi="ar"/>
        </w:rPr>
      </w:pPr>
      <w:bookmarkStart w:id="54" w:name="_Toc17280"/>
      <w:bookmarkStart w:id="55" w:name="_Toc116232251"/>
      <w:r>
        <w:rPr>
          <w:rFonts w:hint="eastAsia" w:ascii="仿宋" w:hAnsi="仿宋" w:eastAsia="仿宋" w:cs="仿宋"/>
          <w:color w:val="000000"/>
          <w:kern w:val="0"/>
          <w:sz w:val="28"/>
          <w:szCs w:val="28"/>
          <w:lang w:bidi="ar"/>
        </w:rPr>
        <w:t>1、项目收入</w:t>
      </w:r>
      <w:bookmarkEnd w:id="54"/>
      <w:bookmarkEnd w:id="55"/>
    </w:p>
    <w:p w14:paraId="41AC8584">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本项目收入主要来源于摊位出租收入、商铺出租收入、财政补贴收入、停车位出租收入、智能充电桩服务费收入。此收入将随项目的建成而显现，具有可行性。 </w:t>
      </w:r>
    </w:p>
    <w:p w14:paraId="128B0108">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上述收入符合《财政部关于试点发展项目收益与融资自求平衡的地方政府专项债券品种的通知》（财预〔2017〕89 号文）关于偿还债券本息的收入来源要求。</w:t>
      </w:r>
    </w:p>
    <w:p w14:paraId="79B34ED8">
      <w:pPr>
        <w:pStyle w:val="5"/>
        <w:rPr>
          <w:rFonts w:hint="eastAsia"/>
        </w:rPr>
      </w:pPr>
    </w:p>
    <w:p w14:paraId="6EE4A47C">
      <w:pPr>
        <w:widowControl/>
        <w:spacing w:line="574" w:lineRule="exact"/>
        <w:ind w:firstLine="560" w:firstLineChars="200"/>
        <w:jc w:val="left"/>
        <w:rPr>
          <w:rFonts w:hint="eastAsia" w:ascii="仿宋" w:hAnsi="仿宋" w:eastAsia="仿宋" w:cs="仿宋"/>
          <w:color w:val="000000"/>
          <w:kern w:val="0"/>
          <w:sz w:val="28"/>
          <w:szCs w:val="28"/>
          <w:lang w:bidi="ar"/>
        </w:rPr>
      </w:pPr>
      <w:bookmarkStart w:id="56" w:name="_Toc20519"/>
      <w:bookmarkStart w:id="57" w:name="_Toc116232252"/>
      <w:r>
        <w:rPr>
          <w:rFonts w:hint="eastAsia" w:ascii="仿宋" w:hAnsi="仿宋" w:eastAsia="仿宋" w:cs="仿宋"/>
          <w:color w:val="000000"/>
          <w:kern w:val="0"/>
          <w:sz w:val="28"/>
          <w:szCs w:val="28"/>
          <w:lang w:bidi="ar"/>
        </w:rPr>
        <w:t>2、项目成本</w:t>
      </w:r>
      <w:bookmarkEnd w:id="56"/>
      <w:bookmarkEnd w:id="57"/>
    </w:p>
    <w:p w14:paraId="5487182A">
      <w:pPr>
        <w:widowControl/>
        <w:spacing w:line="574" w:lineRule="exact"/>
        <w:ind w:firstLine="560" w:firstLineChars="200"/>
        <w:jc w:val="left"/>
        <w:rPr>
          <w:rFonts w:hint="eastAsia" w:ascii="仿宋" w:hAnsi="仿宋" w:eastAsia="仿宋" w:cs="仿宋"/>
          <w:color w:val="000000"/>
          <w:kern w:val="0"/>
          <w:sz w:val="28"/>
          <w:szCs w:val="28"/>
          <w:lang w:bidi="ar"/>
        </w:rPr>
      </w:pPr>
      <w:bookmarkStart w:id="58" w:name="_Toc2902"/>
      <w:r>
        <w:rPr>
          <w:rFonts w:hint="eastAsia" w:ascii="仿宋" w:hAnsi="仿宋" w:eastAsia="仿宋" w:cs="仿宋"/>
          <w:color w:val="000000"/>
          <w:kern w:val="0"/>
          <w:sz w:val="28"/>
          <w:szCs w:val="28"/>
          <w:lang w:bidi="ar"/>
        </w:rPr>
        <w:t>项目运营期成本主要指项目实施后，经营过程中增加的相应成本费用，包括人员工资、外购原料及动力费等。</w:t>
      </w:r>
    </w:p>
    <w:p w14:paraId="5DB6EB7B">
      <w:pPr>
        <w:pStyle w:val="3"/>
        <w:numPr>
          <w:ilvl w:val="1"/>
          <w:numId w:val="0"/>
        </w:numPr>
        <w:tabs>
          <w:tab w:val="left" w:pos="0"/>
        </w:tabs>
        <w:spacing w:before="312" w:after="156" w:line="574" w:lineRule="exact"/>
        <w:ind w:firstLine="640" w:firstLineChars="200"/>
        <w:rPr>
          <w:rFonts w:hint="eastAsia" w:ascii="仿宋" w:hAnsi="仿宋" w:eastAsia="仿宋" w:cs="仿宋"/>
          <w:color w:val="000000"/>
          <w:szCs w:val="28"/>
        </w:rPr>
      </w:pPr>
      <w:bookmarkStart w:id="59" w:name="_Toc193131660"/>
      <w:r>
        <w:rPr>
          <w:rFonts w:hint="eastAsia" w:ascii="仿宋" w:hAnsi="仿宋" w:eastAsia="仿宋" w:cs="仿宋"/>
          <w:color w:val="000000"/>
          <w:szCs w:val="28"/>
        </w:rPr>
        <w:t>（二）资金测算平衡情况</w:t>
      </w:r>
      <w:bookmarkEnd w:id="58"/>
      <w:bookmarkEnd w:id="59"/>
    </w:p>
    <w:p w14:paraId="4D74C0EC">
      <w:pPr>
        <w:widowControl/>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本项目经营期限内，息税前利润合计 17,460.95 万元，本次专项债券发行规模 10,000.00 万元，期限20年，利率按</w:t>
      </w: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val="en-US" w:eastAsia="zh-CN" w:bidi="ar"/>
        </w:rPr>
        <w:t>8</w:t>
      </w:r>
      <w:r>
        <w:rPr>
          <w:rFonts w:hint="eastAsia" w:ascii="仿宋" w:hAnsi="仿宋" w:eastAsia="仿宋" w:cs="仿宋"/>
          <w:color w:val="000000"/>
          <w:kern w:val="0"/>
          <w:sz w:val="28"/>
          <w:szCs w:val="28"/>
          <w:lang w:bidi="ar"/>
        </w:rPr>
        <w:t>0%计算，债券本息 15,754.00 万元。在还款期内，本金偿还保障率超过100%，项目本身能够达到自求平衡。各年累计现金结余均为正值说明，本项目各年现金流在完成偿专项债券本金和利息的前提下仍有富余，在债券存续期内项目未来产生的现金流入对本次债券本息形成了较好的覆盖。</w:t>
      </w:r>
    </w:p>
    <w:p w14:paraId="35D565F5">
      <w:pPr>
        <w:widowControl/>
        <w:spacing w:line="574" w:lineRule="exact"/>
        <w:ind w:firstLine="560" w:firstLineChars="200"/>
        <w:jc w:val="left"/>
        <w:rPr>
          <w:rFonts w:hint="eastAsia" w:ascii="仿宋" w:hAnsi="仿宋" w:eastAsia="仿宋" w:cs="仿宋"/>
          <w:color w:val="000000"/>
          <w:kern w:val="0"/>
          <w:sz w:val="28"/>
          <w:szCs w:val="28"/>
          <w:lang w:bidi="ar"/>
        </w:rPr>
        <w:sectPr>
          <w:pgSz w:w="11906" w:h="16838"/>
          <w:pgMar w:top="1440" w:right="1797" w:bottom="1440" w:left="1797" w:header="851" w:footer="992" w:gutter="0"/>
          <w:pgNumType w:start="1"/>
          <w:cols w:space="425" w:num="1"/>
          <w:docGrid w:type="linesAndChars" w:linePitch="312" w:charSpace="0"/>
        </w:sectPr>
      </w:pPr>
      <w:r>
        <w:rPr>
          <w:rFonts w:hint="eastAsia" w:ascii="仿宋" w:hAnsi="仿宋" w:eastAsia="仿宋" w:cs="仿宋"/>
          <w:color w:val="000000"/>
          <w:kern w:val="0"/>
          <w:sz w:val="28"/>
          <w:szCs w:val="28"/>
          <w:lang w:bidi="ar"/>
        </w:rPr>
        <w:t>项目资金流测算平衡表明细如下：</w:t>
      </w:r>
    </w:p>
    <w:p w14:paraId="56B52F2F">
      <w:pPr>
        <w:spacing w:line="574" w:lineRule="exact"/>
        <w:jc w:val="center"/>
        <w:rPr>
          <w:rFonts w:hint="eastAsia" w:ascii="仿宋" w:hAnsi="仿宋" w:eastAsia="仿宋" w:cs="仿宋"/>
          <w:b/>
          <w:bCs/>
          <w:sz w:val="28"/>
          <w:szCs w:val="28"/>
        </w:rPr>
      </w:pPr>
      <w:r>
        <w:rPr>
          <w:rFonts w:hint="eastAsia" w:ascii="仿宋" w:hAnsi="仿宋" w:eastAsia="仿宋" w:cs="仿宋"/>
          <w:b/>
          <w:bCs/>
          <w:sz w:val="28"/>
          <w:szCs w:val="28"/>
        </w:rPr>
        <w:t>表4-1</w:t>
      </w:r>
      <w:r>
        <w:rPr>
          <w:rFonts w:hint="eastAsia" w:ascii="仿宋" w:hAnsi="仿宋" w:eastAsia="仿宋" w:cs="仿宋"/>
          <w:b/>
          <w:bCs/>
          <w:sz w:val="28"/>
          <w:szCs w:val="28"/>
          <w:lang w:eastAsia="zh-CN"/>
        </w:rPr>
        <w:t>成都市温江区柳城片区老旧街区改造项目</w:t>
      </w:r>
      <w:r>
        <w:rPr>
          <w:rFonts w:hint="eastAsia" w:ascii="仿宋" w:hAnsi="仿宋" w:eastAsia="仿宋" w:cs="仿宋"/>
          <w:b/>
          <w:bCs/>
          <w:sz w:val="28"/>
          <w:szCs w:val="28"/>
        </w:rPr>
        <w:t>资金测算平衡表（单位：万元）</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6"/>
        <w:gridCol w:w="1473"/>
        <w:gridCol w:w="1473"/>
        <w:gridCol w:w="1473"/>
        <w:gridCol w:w="1177"/>
        <w:gridCol w:w="1177"/>
        <w:gridCol w:w="1473"/>
        <w:gridCol w:w="1473"/>
        <w:gridCol w:w="1473"/>
        <w:gridCol w:w="1473"/>
        <w:gridCol w:w="1473"/>
        <w:gridCol w:w="1473"/>
        <w:gridCol w:w="1460"/>
      </w:tblGrid>
      <w:tr w14:paraId="06247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737CCAB7">
            <w:pPr>
              <w:widowControl/>
              <w:jc w:val="center"/>
              <w:rPr>
                <w:rFonts w:hint="eastAsia" w:ascii="仿宋" w:hAnsi="仿宋" w:cs="Times New Roman"/>
                <w:color w:val="000000"/>
                <w:kern w:val="0"/>
                <w:sz w:val="20"/>
                <w:szCs w:val="20"/>
              </w:rPr>
            </w:pPr>
          </w:p>
        </w:tc>
        <w:tc>
          <w:tcPr>
            <w:tcW w:w="348" w:type="pct"/>
            <w:shd w:val="clear" w:color="auto" w:fill="auto"/>
            <w:noWrap/>
            <w:vAlign w:val="center"/>
          </w:tcPr>
          <w:p w14:paraId="1579D4F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第一年</w:t>
            </w:r>
          </w:p>
        </w:tc>
        <w:tc>
          <w:tcPr>
            <w:tcW w:w="348" w:type="pct"/>
            <w:shd w:val="clear" w:color="auto" w:fill="auto"/>
            <w:noWrap/>
            <w:vAlign w:val="center"/>
          </w:tcPr>
          <w:p w14:paraId="7DEC567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第二年</w:t>
            </w:r>
          </w:p>
        </w:tc>
        <w:tc>
          <w:tcPr>
            <w:tcW w:w="348" w:type="pct"/>
            <w:shd w:val="clear" w:color="auto" w:fill="auto"/>
            <w:noWrap/>
            <w:vAlign w:val="center"/>
          </w:tcPr>
          <w:p w14:paraId="6EBDA5F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第三年</w:t>
            </w:r>
          </w:p>
        </w:tc>
        <w:tc>
          <w:tcPr>
            <w:tcW w:w="278" w:type="pct"/>
            <w:shd w:val="clear" w:color="auto" w:fill="auto"/>
            <w:noWrap/>
            <w:vAlign w:val="center"/>
          </w:tcPr>
          <w:p w14:paraId="7C94B81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第四年</w:t>
            </w:r>
          </w:p>
        </w:tc>
        <w:tc>
          <w:tcPr>
            <w:tcW w:w="278" w:type="pct"/>
            <w:shd w:val="clear" w:color="auto" w:fill="auto"/>
            <w:noWrap/>
            <w:vAlign w:val="center"/>
          </w:tcPr>
          <w:p w14:paraId="70672F9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第五年</w:t>
            </w:r>
          </w:p>
        </w:tc>
        <w:tc>
          <w:tcPr>
            <w:tcW w:w="348" w:type="pct"/>
            <w:shd w:val="clear" w:color="auto" w:fill="auto"/>
            <w:noWrap/>
            <w:vAlign w:val="center"/>
          </w:tcPr>
          <w:p w14:paraId="4199504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第六年</w:t>
            </w:r>
          </w:p>
        </w:tc>
        <w:tc>
          <w:tcPr>
            <w:tcW w:w="348" w:type="pct"/>
            <w:shd w:val="clear" w:color="auto" w:fill="auto"/>
            <w:noWrap/>
            <w:vAlign w:val="center"/>
          </w:tcPr>
          <w:p w14:paraId="31A8A17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第七年</w:t>
            </w:r>
          </w:p>
        </w:tc>
        <w:tc>
          <w:tcPr>
            <w:tcW w:w="348" w:type="pct"/>
            <w:vAlign w:val="center"/>
          </w:tcPr>
          <w:p w14:paraId="2D46E92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第八年</w:t>
            </w:r>
          </w:p>
        </w:tc>
        <w:tc>
          <w:tcPr>
            <w:tcW w:w="348" w:type="pct"/>
            <w:shd w:val="clear" w:color="auto" w:fill="auto"/>
            <w:noWrap/>
            <w:vAlign w:val="center"/>
          </w:tcPr>
          <w:p w14:paraId="146B93B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第九年</w:t>
            </w:r>
          </w:p>
        </w:tc>
        <w:tc>
          <w:tcPr>
            <w:tcW w:w="348" w:type="pct"/>
            <w:shd w:val="clear" w:color="auto" w:fill="auto"/>
            <w:noWrap/>
            <w:vAlign w:val="center"/>
          </w:tcPr>
          <w:p w14:paraId="7E0E10A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第十年</w:t>
            </w:r>
          </w:p>
        </w:tc>
        <w:tc>
          <w:tcPr>
            <w:tcW w:w="348" w:type="pct"/>
            <w:vAlign w:val="center"/>
          </w:tcPr>
          <w:p w14:paraId="7CA162E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第十一年</w:t>
            </w:r>
          </w:p>
        </w:tc>
        <w:tc>
          <w:tcPr>
            <w:tcW w:w="345" w:type="pct"/>
            <w:shd w:val="clear" w:color="auto" w:fill="auto"/>
            <w:noWrap/>
            <w:vAlign w:val="center"/>
          </w:tcPr>
          <w:p w14:paraId="565B42F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第十二年</w:t>
            </w:r>
          </w:p>
        </w:tc>
      </w:tr>
      <w:tr w14:paraId="3EDB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3FD5F5D6">
            <w:pPr>
              <w:widowControl/>
              <w:jc w:val="center"/>
              <w:rPr>
                <w:rFonts w:hint="eastAsia" w:ascii="仿宋" w:hAnsi="仿宋" w:cs="Times New Roman"/>
                <w:color w:val="000000"/>
                <w:kern w:val="0"/>
                <w:sz w:val="20"/>
                <w:szCs w:val="20"/>
              </w:rPr>
            </w:pPr>
            <w:r>
              <w:rPr>
                <w:rFonts w:ascii="仿宋" w:hAnsi="仿宋" w:cs="Times New Roman"/>
                <w:b/>
                <w:bCs/>
                <w:color w:val="000000"/>
                <w:sz w:val="20"/>
                <w:szCs w:val="20"/>
              </w:rPr>
              <w:t>1</w:t>
            </w:r>
            <w:r>
              <w:rPr>
                <w:rFonts w:hint="eastAsia" w:ascii="仿宋" w:hAnsi="仿宋" w:cs="Times New Roman"/>
                <w:b/>
                <w:bCs/>
                <w:color w:val="000000"/>
                <w:sz w:val="20"/>
                <w:szCs w:val="20"/>
              </w:rPr>
              <w:t>、资金流入</w:t>
            </w:r>
          </w:p>
        </w:tc>
        <w:tc>
          <w:tcPr>
            <w:tcW w:w="348" w:type="pct"/>
            <w:shd w:val="clear" w:color="auto" w:fill="auto"/>
            <w:noWrap/>
            <w:vAlign w:val="center"/>
          </w:tcPr>
          <w:p w14:paraId="0E44DEA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6,200.00 </w:t>
            </w:r>
          </w:p>
        </w:tc>
        <w:tc>
          <w:tcPr>
            <w:tcW w:w="348" w:type="pct"/>
            <w:shd w:val="clear" w:color="auto" w:fill="auto"/>
            <w:noWrap/>
            <w:vAlign w:val="center"/>
          </w:tcPr>
          <w:p w14:paraId="031E39D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348" w:type="pct"/>
            <w:shd w:val="clear" w:color="auto" w:fill="auto"/>
            <w:noWrap/>
            <w:vAlign w:val="center"/>
          </w:tcPr>
          <w:p w14:paraId="399E5F3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278" w:type="pct"/>
            <w:shd w:val="clear" w:color="auto" w:fill="auto"/>
            <w:noWrap/>
            <w:vAlign w:val="center"/>
          </w:tcPr>
          <w:p w14:paraId="0BB6FCC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 </w:t>
            </w:r>
          </w:p>
        </w:tc>
        <w:tc>
          <w:tcPr>
            <w:tcW w:w="278" w:type="pct"/>
            <w:shd w:val="clear" w:color="auto" w:fill="auto"/>
            <w:noWrap/>
            <w:vAlign w:val="center"/>
          </w:tcPr>
          <w:p w14:paraId="060D03B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800.00 </w:t>
            </w:r>
          </w:p>
        </w:tc>
        <w:tc>
          <w:tcPr>
            <w:tcW w:w="348" w:type="pct"/>
            <w:shd w:val="clear" w:color="auto" w:fill="auto"/>
            <w:noWrap/>
            <w:vAlign w:val="center"/>
          </w:tcPr>
          <w:p w14:paraId="3C5442A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1,261.72 </w:t>
            </w:r>
          </w:p>
        </w:tc>
        <w:tc>
          <w:tcPr>
            <w:tcW w:w="348" w:type="pct"/>
            <w:shd w:val="clear" w:color="auto" w:fill="auto"/>
            <w:noWrap/>
            <w:vAlign w:val="center"/>
          </w:tcPr>
          <w:p w14:paraId="078D928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1,146.42 </w:t>
            </w:r>
          </w:p>
        </w:tc>
        <w:tc>
          <w:tcPr>
            <w:tcW w:w="348" w:type="pct"/>
            <w:vAlign w:val="center"/>
          </w:tcPr>
          <w:p w14:paraId="5D3A1B2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1,245.95 </w:t>
            </w:r>
          </w:p>
        </w:tc>
        <w:tc>
          <w:tcPr>
            <w:tcW w:w="348" w:type="pct"/>
            <w:shd w:val="clear" w:color="auto" w:fill="auto"/>
            <w:noWrap/>
            <w:vAlign w:val="center"/>
          </w:tcPr>
          <w:p w14:paraId="1931960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8" w:type="pct"/>
            <w:shd w:val="clear" w:color="auto" w:fill="auto"/>
            <w:noWrap/>
            <w:vAlign w:val="center"/>
          </w:tcPr>
          <w:p w14:paraId="1E54FD4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8" w:type="pct"/>
            <w:vAlign w:val="center"/>
          </w:tcPr>
          <w:p w14:paraId="3D85873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5" w:type="pct"/>
            <w:shd w:val="clear" w:color="auto" w:fill="auto"/>
            <w:noWrap/>
            <w:vAlign w:val="center"/>
          </w:tcPr>
          <w:p w14:paraId="46A18E4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r>
      <w:tr w14:paraId="71AB5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0C2914F9">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1.1</w:t>
            </w:r>
            <w:r>
              <w:rPr>
                <w:rFonts w:hint="eastAsia" w:ascii="仿宋" w:hAnsi="仿宋" w:cs="Times New Roman"/>
                <w:color w:val="000000"/>
                <w:sz w:val="20"/>
                <w:szCs w:val="20"/>
              </w:rPr>
              <w:t>、资本金流入</w:t>
            </w:r>
          </w:p>
        </w:tc>
        <w:tc>
          <w:tcPr>
            <w:tcW w:w="348" w:type="pct"/>
            <w:shd w:val="clear" w:color="auto" w:fill="auto"/>
            <w:noWrap/>
            <w:vAlign w:val="center"/>
          </w:tcPr>
          <w:p w14:paraId="1F163C7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 </w:t>
            </w:r>
          </w:p>
        </w:tc>
        <w:tc>
          <w:tcPr>
            <w:tcW w:w="348" w:type="pct"/>
            <w:shd w:val="clear" w:color="auto" w:fill="auto"/>
            <w:noWrap/>
            <w:vAlign w:val="center"/>
          </w:tcPr>
          <w:p w14:paraId="331AA14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 </w:t>
            </w:r>
          </w:p>
        </w:tc>
        <w:tc>
          <w:tcPr>
            <w:tcW w:w="348" w:type="pct"/>
            <w:shd w:val="clear" w:color="auto" w:fill="auto"/>
            <w:noWrap/>
            <w:vAlign w:val="center"/>
          </w:tcPr>
          <w:p w14:paraId="1FAA314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 </w:t>
            </w:r>
          </w:p>
        </w:tc>
        <w:tc>
          <w:tcPr>
            <w:tcW w:w="278" w:type="pct"/>
            <w:shd w:val="clear" w:color="auto" w:fill="auto"/>
            <w:noWrap/>
            <w:vAlign w:val="center"/>
          </w:tcPr>
          <w:p w14:paraId="5F306C3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 </w:t>
            </w:r>
          </w:p>
        </w:tc>
        <w:tc>
          <w:tcPr>
            <w:tcW w:w="278" w:type="pct"/>
            <w:shd w:val="clear" w:color="auto" w:fill="auto"/>
            <w:noWrap/>
            <w:vAlign w:val="center"/>
          </w:tcPr>
          <w:p w14:paraId="5FB57A5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800.00 </w:t>
            </w:r>
          </w:p>
        </w:tc>
        <w:tc>
          <w:tcPr>
            <w:tcW w:w="348" w:type="pct"/>
            <w:shd w:val="clear" w:color="auto" w:fill="auto"/>
            <w:noWrap/>
            <w:vAlign w:val="center"/>
          </w:tcPr>
          <w:p w14:paraId="5024149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700.00 </w:t>
            </w:r>
          </w:p>
        </w:tc>
        <w:tc>
          <w:tcPr>
            <w:tcW w:w="348" w:type="pct"/>
            <w:shd w:val="clear" w:color="auto" w:fill="auto"/>
            <w:noWrap/>
            <w:vAlign w:val="center"/>
          </w:tcPr>
          <w:p w14:paraId="133666F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29187BC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2B5152A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69DD27A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644676E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5" w:type="pct"/>
            <w:shd w:val="clear" w:color="auto" w:fill="auto"/>
            <w:noWrap/>
            <w:vAlign w:val="center"/>
          </w:tcPr>
          <w:p w14:paraId="7E4D2C5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r>
      <w:tr w14:paraId="7ECB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5492C334">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1.2</w:t>
            </w:r>
            <w:r>
              <w:rPr>
                <w:rFonts w:hint="eastAsia" w:ascii="仿宋" w:hAnsi="仿宋" w:cs="Times New Roman"/>
                <w:color w:val="000000"/>
                <w:sz w:val="20"/>
                <w:szCs w:val="20"/>
              </w:rPr>
              <w:t>、债券资金流入</w:t>
            </w:r>
          </w:p>
        </w:tc>
        <w:tc>
          <w:tcPr>
            <w:tcW w:w="348" w:type="pct"/>
            <w:shd w:val="clear" w:color="auto" w:fill="auto"/>
            <w:noWrap/>
            <w:vAlign w:val="center"/>
          </w:tcPr>
          <w:p w14:paraId="1D577CE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6,000.00 </w:t>
            </w:r>
          </w:p>
        </w:tc>
        <w:tc>
          <w:tcPr>
            <w:tcW w:w="348" w:type="pct"/>
            <w:shd w:val="clear" w:color="auto" w:fill="auto"/>
            <w:noWrap/>
            <w:vAlign w:val="center"/>
          </w:tcPr>
          <w:p w14:paraId="4060848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2,000.00 </w:t>
            </w:r>
          </w:p>
        </w:tc>
        <w:tc>
          <w:tcPr>
            <w:tcW w:w="348" w:type="pct"/>
            <w:shd w:val="clear" w:color="auto" w:fill="auto"/>
            <w:noWrap/>
            <w:vAlign w:val="center"/>
          </w:tcPr>
          <w:p w14:paraId="51C95FF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2,000.00 </w:t>
            </w:r>
          </w:p>
        </w:tc>
        <w:tc>
          <w:tcPr>
            <w:tcW w:w="278" w:type="pct"/>
            <w:shd w:val="clear" w:color="auto" w:fill="auto"/>
            <w:noWrap/>
            <w:vAlign w:val="center"/>
          </w:tcPr>
          <w:p w14:paraId="3572C17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0E76054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60B503A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1B590FF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42C6D78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6146B9C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71528E9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07351BA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5" w:type="pct"/>
            <w:shd w:val="clear" w:color="auto" w:fill="auto"/>
            <w:noWrap/>
            <w:vAlign w:val="center"/>
          </w:tcPr>
          <w:p w14:paraId="1B71FB8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r>
      <w:tr w14:paraId="53E0E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26EC4951">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1.3</w:t>
            </w:r>
            <w:r>
              <w:rPr>
                <w:rFonts w:hint="eastAsia" w:ascii="仿宋" w:hAnsi="仿宋" w:cs="Times New Roman"/>
                <w:color w:val="000000"/>
                <w:sz w:val="20"/>
                <w:szCs w:val="20"/>
              </w:rPr>
              <w:t>、运营现金流入</w:t>
            </w:r>
          </w:p>
        </w:tc>
        <w:tc>
          <w:tcPr>
            <w:tcW w:w="348" w:type="pct"/>
            <w:shd w:val="clear" w:color="auto" w:fill="auto"/>
            <w:noWrap/>
            <w:vAlign w:val="center"/>
          </w:tcPr>
          <w:p w14:paraId="51C56BA3">
            <w:pPr>
              <w:widowControl/>
              <w:jc w:val="center"/>
              <w:rPr>
                <w:rFonts w:hint="eastAsia" w:ascii="仿宋" w:hAnsi="仿宋" w:cs="Times New Roman"/>
                <w:color w:val="000000"/>
                <w:sz w:val="20"/>
                <w:szCs w:val="20"/>
              </w:rPr>
            </w:pPr>
          </w:p>
        </w:tc>
        <w:tc>
          <w:tcPr>
            <w:tcW w:w="348" w:type="pct"/>
            <w:shd w:val="clear" w:color="auto" w:fill="auto"/>
            <w:noWrap/>
            <w:vAlign w:val="center"/>
          </w:tcPr>
          <w:p w14:paraId="1DBF236F">
            <w:pPr>
              <w:widowControl/>
              <w:jc w:val="center"/>
              <w:rPr>
                <w:rFonts w:hint="eastAsia" w:ascii="仿宋" w:hAnsi="仿宋" w:cs="Times New Roman"/>
                <w:color w:val="000000"/>
                <w:sz w:val="20"/>
                <w:szCs w:val="20"/>
              </w:rPr>
            </w:pPr>
          </w:p>
        </w:tc>
        <w:tc>
          <w:tcPr>
            <w:tcW w:w="348" w:type="pct"/>
            <w:shd w:val="clear" w:color="auto" w:fill="auto"/>
            <w:noWrap/>
            <w:vAlign w:val="center"/>
          </w:tcPr>
          <w:p w14:paraId="48BF1D49">
            <w:pPr>
              <w:widowControl/>
              <w:jc w:val="center"/>
              <w:rPr>
                <w:rFonts w:hint="eastAsia" w:ascii="仿宋" w:hAnsi="仿宋" w:cs="Times New Roman"/>
                <w:color w:val="000000"/>
                <w:sz w:val="20"/>
                <w:szCs w:val="20"/>
              </w:rPr>
            </w:pPr>
          </w:p>
        </w:tc>
        <w:tc>
          <w:tcPr>
            <w:tcW w:w="278" w:type="pct"/>
            <w:shd w:val="clear" w:color="auto" w:fill="auto"/>
            <w:noWrap/>
            <w:vAlign w:val="center"/>
          </w:tcPr>
          <w:p w14:paraId="66D349B1">
            <w:pPr>
              <w:widowControl/>
              <w:jc w:val="center"/>
              <w:rPr>
                <w:rFonts w:hint="eastAsia" w:ascii="仿宋" w:hAnsi="仿宋" w:cs="Times New Roman"/>
                <w:color w:val="000000"/>
                <w:sz w:val="20"/>
                <w:szCs w:val="20"/>
              </w:rPr>
            </w:pPr>
          </w:p>
        </w:tc>
        <w:tc>
          <w:tcPr>
            <w:tcW w:w="278" w:type="pct"/>
            <w:shd w:val="clear" w:color="auto" w:fill="auto"/>
            <w:noWrap/>
            <w:vAlign w:val="center"/>
          </w:tcPr>
          <w:p w14:paraId="52BEF2C7">
            <w:pPr>
              <w:widowControl/>
              <w:jc w:val="center"/>
              <w:rPr>
                <w:rFonts w:hint="eastAsia" w:ascii="仿宋" w:hAnsi="仿宋" w:cs="Times New Roman"/>
                <w:color w:val="000000"/>
                <w:sz w:val="20"/>
                <w:szCs w:val="20"/>
              </w:rPr>
            </w:pPr>
          </w:p>
        </w:tc>
        <w:tc>
          <w:tcPr>
            <w:tcW w:w="348" w:type="pct"/>
            <w:shd w:val="clear" w:color="auto" w:fill="auto"/>
            <w:noWrap/>
            <w:vAlign w:val="center"/>
          </w:tcPr>
          <w:p w14:paraId="0274903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561.72 </w:t>
            </w:r>
          </w:p>
        </w:tc>
        <w:tc>
          <w:tcPr>
            <w:tcW w:w="348" w:type="pct"/>
            <w:shd w:val="clear" w:color="auto" w:fill="auto"/>
            <w:noWrap/>
            <w:vAlign w:val="center"/>
          </w:tcPr>
          <w:p w14:paraId="4CCD523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1,146.42 </w:t>
            </w:r>
          </w:p>
        </w:tc>
        <w:tc>
          <w:tcPr>
            <w:tcW w:w="348" w:type="pct"/>
            <w:vAlign w:val="center"/>
          </w:tcPr>
          <w:p w14:paraId="7BD8DA3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1,245.95 </w:t>
            </w:r>
          </w:p>
        </w:tc>
        <w:tc>
          <w:tcPr>
            <w:tcW w:w="348" w:type="pct"/>
            <w:shd w:val="clear" w:color="auto" w:fill="auto"/>
            <w:noWrap/>
            <w:vAlign w:val="center"/>
          </w:tcPr>
          <w:p w14:paraId="4938114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8" w:type="pct"/>
            <w:shd w:val="clear" w:color="auto" w:fill="auto"/>
            <w:noWrap/>
            <w:vAlign w:val="center"/>
          </w:tcPr>
          <w:p w14:paraId="06FA909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8" w:type="pct"/>
            <w:vAlign w:val="center"/>
          </w:tcPr>
          <w:p w14:paraId="558A414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1,281.54 </w:t>
            </w:r>
          </w:p>
        </w:tc>
        <w:tc>
          <w:tcPr>
            <w:tcW w:w="345" w:type="pct"/>
            <w:shd w:val="clear" w:color="auto" w:fill="auto"/>
            <w:noWrap/>
            <w:vAlign w:val="center"/>
          </w:tcPr>
          <w:p w14:paraId="33F8339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r>
      <w:tr w14:paraId="73A5E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75D3320E">
            <w:pPr>
              <w:widowControl/>
              <w:jc w:val="center"/>
              <w:rPr>
                <w:rFonts w:hint="eastAsia" w:ascii="仿宋" w:hAnsi="仿宋" w:cs="Times New Roman"/>
                <w:color w:val="000000"/>
                <w:kern w:val="0"/>
                <w:sz w:val="18"/>
                <w:szCs w:val="20"/>
              </w:rPr>
            </w:pPr>
            <w:r>
              <w:rPr>
                <w:rFonts w:ascii="仿宋" w:hAnsi="仿宋" w:cs="Times New Roman"/>
                <w:b/>
                <w:bCs/>
                <w:color w:val="000000"/>
                <w:sz w:val="20"/>
                <w:szCs w:val="20"/>
              </w:rPr>
              <w:t>2</w:t>
            </w:r>
            <w:r>
              <w:rPr>
                <w:rFonts w:hint="eastAsia" w:ascii="仿宋" w:hAnsi="仿宋" w:cs="Times New Roman"/>
                <w:b/>
                <w:bCs/>
                <w:color w:val="000000"/>
                <w:sz w:val="20"/>
                <w:szCs w:val="20"/>
              </w:rPr>
              <w:t>、资金流出</w:t>
            </w:r>
          </w:p>
        </w:tc>
        <w:tc>
          <w:tcPr>
            <w:tcW w:w="348" w:type="pct"/>
            <w:shd w:val="clear" w:color="auto" w:fill="auto"/>
            <w:noWrap/>
            <w:vAlign w:val="center"/>
          </w:tcPr>
          <w:p w14:paraId="4234292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6,200.00 </w:t>
            </w:r>
          </w:p>
        </w:tc>
        <w:tc>
          <w:tcPr>
            <w:tcW w:w="348" w:type="pct"/>
            <w:shd w:val="clear" w:color="auto" w:fill="auto"/>
            <w:noWrap/>
            <w:vAlign w:val="center"/>
          </w:tcPr>
          <w:p w14:paraId="661B0CD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348" w:type="pct"/>
            <w:shd w:val="clear" w:color="auto" w:fill="auto"/>
            <w:noWrap/>
            <w:vAlign w:val="center"/>
          </w:tcPr>
          <w:p w14:paraId="36C867E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278" w:type="pct"/>
            <w:shd w:val="clear" w:color="auto" w:fill="auto"/>
            <w:noWrap/>
            <w:vAlign w:val="center"/>
          </w:tcPr>
          <w:p w14:paraId="4145D91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 </w:t>
            </w:r>
          </w:p>
        </w:tc>
        <w:tc>
          <w:tcPr>
            <w:tcW w:w="278" w:type="pct"/>
            <w:shd w:val="clear" w:color="auto" w:fill="auto"/>
            <w:noWrap/>
            <w:vAlign w:val="center"/>
          </w:tcPr>
          <w:p w14:paraId="2FA508B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800.00 </w:t>
            </w:r>
          </w:p>
        </w:tc>
        <w:tc>
          <w:tcPr>
            <w:tcW w:w="348" w:type="pct"/>
            <w:shd w:val="clear" w:color="auto" w:fill="auto"/>
            <w:noWrap/>
            <w:vAlign w:val="center"/>
          </w:tcPr>
          <w:p w14:paraId="694D10E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832.82 </w:t>
            </w:r>
          </w:p>
        </w:tc>
        <w:tc>
          <w:tcPr>
            <w:tcW w:w="348" w:type="pct"/>
            <w:shd w:val="clear" w:color="auto" w:fill="auto"/>
            <w:noWrap/>
            <w:vAlign w:val="center"/>
          </w:tcPr>
          <w:p w14:paraId="4C8E4A6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552.14 </w:t>
            </w:r>
          </w:p>
        </w:tc>
        <w:tc>
          <w:tcPr>
            <w:tcW w:w="348" w:type="pct"/>
            <w:vAlign w:val="center"/>
          </w:tcPr>
          <w:p w14:paraId="09C84AA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575.63 </w:t>
            </w:r>
          </w:p>
        </w:tc>
        <w:tc>
          <w:tcPr>
            <w:tcW w:w="348" w:type="pct"/>
            <w:shd w:val="clear" w:color="auto" w:fill="auto"/>
            <w:noWrap/>
            <w:vAlign w:val="center"/>
          </w:tcPr>
          <w:p w14:paraId="63E3985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591.09 </w:t>
            </w:r>
          </w:p>
        </w:tc>
        <w:tc>
          <w:tcPr>
            <w:tcW w:w="348" w:type="pct"/>
            <w:shd w:val="clear" w:color="auto" w:fill="auto"/>
            <w:noWrap/>
            <w:vAlign w:val="center"/>
          </w:tcPr>
          <w:p w14:paraId="2D59297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591.09 </w:t>
            </w:r>
          </w:p>
        </w:tc>
        <w:tc>
          <w:tcPr>
            <w:tcW w:w="348" w:type="pct"/>
            <w:vAlign w:val="center"/>
          </w:tcPr>
          <w:p w14:paraId="509963F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591.09 </w:t>
            </w:r>
          </w:p>
        </w:tc>
        <w:tc>
          <w:tcPr>
            <w:tcW w:w="345" w:type="pct"/>
            <w:shd w:val="clear" w:color="auto" w:fill="auto"/>
            <w:noWrap/>
            <w:vAlign w:val="center"/>
          </w:tcPr>
          <w:p w14:paraId="279E015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607.25 </w:t>
            </w:r>
          </w:p>
        </w:tc>
      </w:tr>
      <w:tr w14:paraId="78164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3FE592A1">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2.1</w:t>
            </w:r>
            <w:r>
              <w:rPr>
                <w:rFonts w:hint="eastAsia" w:ascii="仿宋" w:hAnsi="仿宋" w:cs="Times New Roman"/>
                <w:color w:val="000000"/>
                <w:sz w:val="20"/>
                <w:szCs w:val="20"/>
              </w:rPr>
              <w:t>、建设投资资金流出</w:t>
            </w:r>
            <w:r>
              <w:rPr>
                <w:rFonts w:ascii="仿宋" w:hAnsi="仿宋" w:cs="Times New Roman"/>
                <w:color w:val="000000"/>
                <w:sz w:val="20"/>
                <w:szCs w:val="20"/>
              </w:rPr>
              <w:br w:type="textWrapping"/>
            </w:r>
            <w:r>
              <w:rPr>
                <w:rFonts w:hint="eastAsia" w:ascii="仿宋" w:hAnsi="仿宋" w:cs="Times New Roman"/>
                <w:color w:val="000000"/>
                <w:sz w:val="20"/>
                <w:szCs w:val="20"/>
              </w:rPr>
              <w:t>（包括发行费和建设期利息）</w:t>
            </w:r>
          </w:p>
        </w:tc>
        <w:tc>
          <w:tcPr>
            <w:tcW w:w="348" w:type="pct"/>
            <w:shd w:val="clear" w:color="auto" w:fill="auto"/>
            <w:noWrap/>
            <w:vAlign w:val="center"/>
          </w:tcPr>
          <w:p w14:paraId="6537006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6,200.00 </w:t>
            </w:r>
          </w:p>
        </w:tc>
        <w:tc>
          <w:tcPr>
            <w:tcW w:w="348" w:type="pct"/>
            <w:shd w:val="clear" w:color="auto" w:fill="auto"/>
            <w:noWrap/>
            <w:vAlign w:val="center"/>
          </w:tcPr>
          <w:p w14:paraId="0A1862E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348" w:type="pct"/>
            <w:shd w:val="clear" w:color="auto" w:fill="auto"/>
            <w:noWrap/>
            <w:vAlign w:val="center"/>
          </w:tcPr>
          <w:p w14:paraId="6497748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2,200.00 </w:t>
            </w:r>
          </w:p>
        </w:tc>
        <w:tc>
          <w:tcPr>
            <w:tcW w:w="278" w:type="pct"/>
            <w:shd w:val="clear" w:color="auto" w:fill="auto"/>
            <w:noWrap/>
            <w:vAlign w:val="center"/>
          </w:tcPr>
          <w:p w14:paraId="215DA6B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 </w:t>
            </w:r>
          </w:p>
        </w:tc>
        <w:tc>
          <w:tcPr>
            <w:tcW w:w="278" w:type="pct"/>
            <w:shd w:val="clear" w:color="auto" w:fill="auto"/>
            <w:noWrap/>
            <w:vAlign w:val="center"/>
          </w:tcPr>
          <w:p w14:paraId="20D0E41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800.00 </w:t>
            </w:r>
          </w:p>
        </w:tc>
        <w:tc>
          <w:tcPr>
            <w:tcW w:w="348" w:type="pct"/>
            <w:shd w:val="clear" w:color="auto" w:fill="auto"/>
            <w:noWrap/>
            <w:vAlign w:val="center"/>
          </w:tcPr>
          <w:p w14:paraId="08CB0FA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700.00 </w:t>
            </w:r>
          </w:p>
        </w:tc>
        <w:tc>
          <w:tcPr>
            <w:tcW w:w="348" w:type="pct"/>
            <w:shd w:val="clear" w:color="auto" w:fill="auto"/>
            <w:noWrap/>
            <w:vAlign w:val="center"/>
          </w:tcPr>
          <w:p w14:paraId="7123AC6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009A544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3BA0AFC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1E83C8F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40C1C46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5" w:type="pct"/>
            <w:shd w:val="clear" w:color="auto" w:fill="auto"/>
            <w:noWrap/>
            <w:vAlign w:val="center"/>
          </w:tcPr>
          <w:p w14:paraId="6499B73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r>
      <w:tr w14:paraId="0AE91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08BFC194">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2.2</w:t>
            </w:r>
            <w:r>
              <w:rPr>
                <w:rFonts w:hint="eastAsia" w:ascii="仿宋" w:hAnsi="仿宋" w:cs="Times New Roman"/>
                <w:color w:val="000000"/>
                <w:sz w:val="20"/>
                <w:szCs w:val="20"/>
              </w:rPr>
              <w:t>、运营现金流出</w:t>
            </w:r>
          </w:p>
        </w:tc>
        <w:tc>
          <w:tcPr>
            <w:tcW w:w="348" w:type="pct"/>
            <w:shd w:val="clear" w:color="auto" w:fill="auto"/>
            <w:noWrap/>
            <w:vAlign w:val="center"/>
          </w:tcPr>
          <w:p w14:paraId="3F71EF8E">
            <w:pPr>
              <w:widowControl/>
              <w:jc w:val="center"/>
              <w:rPr>
                <w:rFonts w:hint="eastAsia" w:ascii="仿宋" w:hAnsi="仿宋" w:cs="Times New Roman"/>
                <w:color w:val="000000"/>
                <w:sz w:val="20"/>
                <w:szCs w:val="20"/>
              </w:rPr>
            </w:pPr>
          </w:p>
        </w:tc>
        <w:tc>
          <w:tcPr>
            <w:tcW w:w="348" w:type="pct"/>
            <w:shd w:val="clear" w:color="auto" w:fill="auto"/>
            <w:noWrap/>
            <w:vAlign w:val="center"/>
          </w:tcPr>
          <w:p w14:paraId="10FFFB8C">
            <w:pPr>
              <w:widowControl/>
              <w:jc w:val="center"/>
              <w:rPr>
                <w:rFonts w:hint="eastAsia" w:ascii="仿宋" w:hAnsi="仿宋" w:cs="Times New Roman"/>
                <w:color w:val="000000"/>
                <w:sz w:val="20"/>
                <w:szCs w:val="20"/>
              </w:rPr>
            </w:pPr>
          </w:p>
        </w:tc>
        <w:tc>
          <w:tcPr>
            <w:tcW w:w="348" w:type="pct"/>
            <w:shd w:val="clear" w:color="auto" w:fill="auto"/>
            <w:noWrap/>
            <w:vAlign w:val="center"/>
          </w:tcPr>
          <w:p w14:paraId="4761DEFC">
            <w:pPr>
              <w:widowControl/>
              <w:jc w:val="center"/>
              <w:rPr>
                <w:rFonts w:hint="eastAsia" w:ascii="仿宋" w:hAnsi="仿宋" w:cs="Times New Roman"/>
                <w:color w:val="000000"/>
                <w:sz w:val="20"/>
                <w:szCs w:val="20"/>
              </w:rPr>
            </w:pPr>
          </w:p>
        </w:tc>
        <w:tc>
          <w:tcPr>
            <w:tcW w:w="278" w:type="pct"/>
            <w:shd w:val="clear" w:color="auto" w:fill="auto"/>
            <w:noWrap/>
            <w:vAlign w:val="center"/>
          </w:tcPr>
          <w:p w14:paraId="10B43B12">
            <w:pPr>
              <w:widowControl/>
              <w:jc w:val="center"/>
              <w:rPr>
                <w:rFonts w:hint="eastAsia" w:ascii="仿宋" w:hAnsi="仿宋" w:cs="Times New Roman"/>
                <w:color w:val="000000"/>
                <w:sz w:val="20"/>
                <w:szCs w:val="20"/>
              </w:rPr>
            </w:pPr>
          </w:p>
        </w:tc>
        <w:tc>
          <w:tcPr>
            <w:tcW w:w="278" w:type="pct"/>
            <w:shd w:val="clear" w:color="auto" w:fill="auto"/>
            <w:noWrap/>
            <w:vAlign w:val="center"/>
          </w:tcPr>
          <w:p w14:paraId="6D4AECFD">
            <w:pPr>
              <w:widowControl/>
              <w:jc w:val="center"/>
              <w:rPr>
                <w:rFonts w:hint="eastAsia" w:ascii="仿宋" w:hAnsi="仿宋" w:cs="Times New Roman"/>
                <w:color w:val="000000"/>
                <w:sz w:val="20"/>
                <w:szCs w:val="20"/>
              </w:rPr>
            </w:pPr>
          </w:p>
        </w:tc>
        <w:tc>
          <w:tcPr>
            <w:tcW w:w="348" w:type="pct"/>
            <w:shd w:val="clear" w:color="auto" w:fill="auto"/>
            <w:noWrap/>
            <w:vAlign w:val="center"/>
          </w:tcPr>
          <w:p w14:paraId="6E72A2B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62.82 </w:t>
            </w:r>
          </w:p>
        </w:tc>
        <w:tc>
          <w:tcPr>
            <w:tcW w:w="348" w:type="pct"/>
            <w:shd w:val="clear" w:color="auto" w:fill="auto"/>
            <w:noWrap/>
            <w:vAlign w:val="center"/>
          </w:tcPr>
          <w:p w14:paraId="3EDA1E2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272.14 </w:t>
            </w:r>
          </w:p>
        </w:tc>
        <w:tc>
          <w:tcPr>
            <w:tcW w:w="348" w:type="pct"/>
            <w:vAlign w:val="center"/>
          </w:tcPr>
          <w:p w14:paraId="50C4856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295.63 </w:t>
            </w:r>
          </w:p>
        </w:tc>
        <w:tc>
          <w:tcPr>
            <w:tcW w:w="348" w:type="pct"/>
            <w:shd w:val="clear" w:color="auto" w:fill="auto"/>
            <w:noWrap/>
            <w:vAlign w:val="center"/>
          </w:tcPr>
          <w:p w14:paraId="1E3DBCB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311.09 </w:t>
            </w:r>
          </w:p>
        </w:tc>
        <w:tc>
          <w:tcPr>
            <w:tcW w:w="348" w:type="pct"/>
            <w:shd w:val="clear" w:color="auto" w:fill="auto"/>
            <w:noWrap/>
            <w:vAlign w:val="center"/>
          </w:tcPr>
          <w:p w14:paraId="417CC61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311.09 </w:t>
            </w:r>
          </w:p>
        </w:tc>
        <w:tc>
          <w:tcPr>
            <w:tcW w:w="348" w:type="pct"/>
            <w:vAlign w:val="center"/>
          </w:tcPr>
          <w:p w14:paraId="6AC7460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311.09 </w:t>
            </w:r>
          </w:p>
        </w:tc>
        <w:tc>
          <w:tcPr>
            <w:tcW w:w="345" w:type="pct"/>
            <w:shd w:val="clear" w:color="auto" w:fill="auto"/>
            <w:noWrap/>
            <w:vAlign w:val="center"/>
          </w:tcPr>
          <w:p w14:paraId="79D5674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327.25 </w:t>
            </w:r>
          </w:p>
        </w:tc>
      </w:tr>
      <w:tr w14:paraId="42219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2C4549B5">
            <w:pPr>
              <w:widowControl/>
              <w:jc w:val="center"/>
              <w:rPr>
                <w:rFonts w:hint="eastAsia" w:ascii="仿宋" w:hAnsi="仿宋" w:cs="Times New Roman"/>
                <w:color w:val="000000"/>
                <w:sz w:val="20"/>
                <w:szCs w:val="20"/>
              </w:rPr>
            </w:pPr>
            <w:r>
              <w:rPr>
                <w:rFonts w:ascii="仿宋" w:hAnsi="仿宋" w:cs="Times New Roman"/>
                <w:color w:val="000000"/>
                <w:sz w:val="20"/>
                <w:szCs w:val="20"/>
              </w:rPr>
              <w:t>2.3</w:t>
            </w:r>
            <w:r>
              <w:rPr>
                <w:rFonts w:hint="eastAsia" w:ascii="仿宋" w:hAnsi="仿宋" w:cs="Times New Roman"/>
                <w:color w:val="000000"/>
                <w:sz w:val="20"/>
                <w:szCs w:val="20"/>
              </w:rPr>
              <w:t>、发债利息支出</w:t>
            </w:r>
          </w:p>
        </w:tc>
        <w:tc>
          <w:tcPr>
            <w:tcW w:w="348" w:type="pct"/>
            <w:shd w:val="clear" w:color="auto" w:fill="auto"/>
            <w:noWrap/>
            <w:vAlign w:val="center"/>
          </w:tcPr>
          <w:p w14:paraId="792979B8">
            <w:pPr>
              <w:widowControl/>
              <w:jc w:val="center"/>
              <w:rPr>
                <w:rFonts w:hint="eastAsia" w:ascii="仿宋" w:hAnsi="仿宋" w:cs="Times New Roman"/>
                <w:color w:val="000000"/>
                <w:sz w:val="20"/>
                <w:szCs w:val="20"/>
              </w:rPr>
            </w:pPr>
          </w:p>
        </w:tc>
        <w:tc>
          <w:tcPr>
            <w:tcW w:w="348" w:type="pct"/>
            <w:shd w:val="clear" w:color="auto" w:fill="auto"/>
            <w:noWrap/>
            <w:vAlign w:val="center"/>
          </w:tcPr>
          <w:p w14:paraId="472F874C">
            <w:pPr>
              <w:widowControl/>
              <w:jc w:val="center"/>
              <w:rPr>
                <w:rFonts w:hint="eastAsia" w:ascii="仿宋" w:hAnsi="仿宋" w:cs="Times New Roman"/>
                <w:color w:val="000000"/>
                <w:sz w:val="20"/>
                <w:szCs w:val="20"/>
              </w:rPr>
            </w:pPr>
          </w:p>
        </w:tc>
        <w:tc>
          <w:tcPr>
            <w:tcW w:w="348" w:type="pct"/>
            <w:shd w:val="clear" w:color="auto" w:fill="auto"/>
            <w:noWrap/>
            <w:vAlign w:val="center"/>
          </w:tcPr>
          <w:p w14:paraId="05664767">
            <w:pPr>
              <w:widowControl/>
              <w:jc w:val="center"/>
              <w:rPr>
                <w:rFonts w:hint="eastAsia" w:ascii="仿宋" w:hAnsi="仿宋" w:cs="Times New Roman"/>
                <w:color w:val="000000"/>
                <w:sz w:val="20"/>
                <w:szCs w:val="20"/>
              </w:rPr>
            </w:pPr>
          </w:p>
        </w:tc>
        <w:tc>
          <w:tcPr>
            <w:tcW w:w="278" w:type="pct"/>
            <w:shd w:val="clear" w:color="auto" w:fill="auto"/>
            <w:noWrap/>
            <w:vAlign w:val="center"/>
          </w:tcPr>
          <w:p w14:paraId="3FCDF743">
            <w:pPr>
              <w:widowControl/>
              <w:jc w:val="center"/>
              <w:rPr>
                <w:rFonts w:hint="eastAsia" w:ascii="仿宋" w:hAnsi="仿宋" w:cs="Times New Roman"/>
                <w:color w:val="000000"/>
                <w:sz w:val="20"/>
                <w:szCs w:val="20"/>
              </w:rPr>
            </w:pPr>
          </w:p>
        </w:tc>
        <w:tc>
          <w:tcPr>
            <w:tcW w:w="278" w:type="pct"/>
            <w:shd w:val="clear" w:color="auto" w:fill="auto"/>
            <w:noWrap/>
            <w:vAlign w:val="center"/>
          </w:tcPr>
          <w:p w14:paraId="5B938BB2">
            <w:pPr>
              <w:widowControl/>
              <w:jc w:val="center"/>
              <w:rPr>
                <w:rFonts w:hint="eastAsia" w:ascii="仿宋" w:hAnsi="仿宋" w:cs="Times New Roman"/>
                <w:color w:val="000000"/>
                <w:sz w:val="20"/>
                <w:szCs w:val="20"/>
              </w:rPr>
            </w:pPr>
          </w:p>
        </w:tc>
        <w:tc>
          <w:tcPr>
            <w:tcW w:w="348" w:type="pct"/>
            <w:shd w:val="clear" w:color="auto" w:fill="auto"/>
            <w:noWrap/>
            <w:vAlign w:val="center"/>
          </w:tcPr>
          <w:p w14:paraId="46631B0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70.00 </w:t>
            </w:r>
          </w:p>
        </w:tc>
        <w:tc>
          <w:tcPr>
            <w:tcW w:w="348" w:type="pct"/>
            <w:shd w:val="clear" w:color="auto" w:fill="auto"/>
            <w:noWrap/>
            <w:vAlign w:val="center"/>
          </w:tcPr>
          <w:p w14:paraId="630FF26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48" w:type="pct"/>
            <w:vAlign w:val="center"/>
          </w:tcPr>
          <w:p w14:paraId="75D3D2C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48" w:type="pct"/>
            <w:shd w:val="clear" w:color="auto" w:fill="auto"/>
            <w:noWrap/>
            <w:vAlign w:val="center"/>
          </w:tcPr>
          <w:p w14:paraId="5A4A095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48" w:type="pct"/>
            <w:shd w:val="clear" w:color="auto" w:fill="auto"/>
            <w:noWrap/>
            <w:vAlign w:val="center"/>
          </w:tcPr>
          <w:p w14:paraId="655426F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48" w:type="pct"/>
            <w:vAlign w:val="center"/>
          </w:tcPr>
          <w:p w14:paraId="6868AB7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45" w:type="pct"/>
            <w:shd w:val="clear" w:color="auto" w:fill="auto"/>
            <w:noWrap/>
            <w:vAlign w:val="center"/>
          </w:tcPr>
          <w:p w14:paraId="1286381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r>
      <w:tr w14:paraId="35C42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749E4A3D">
            <w:pPr>
              <w:widowControl/>
              <w:jc w:val="center"/>
              <w:rPr>
                <w:rFonts w:hint="eastAsia" w:ascii="仿宋" w:hAnsi="仿宋" w:cs="Times New Roman"/>
                <w:color w:val="000000"/>
                <w:sz w:val="20"/>
                <w:szCs w:val="20"/>
              </w:rPr>
            </w:pPr>
            <w:r>
              <w:rPr>
                <w:rFonts w:ascii="仿宋" w:hAnsi="仿宋" w:cs="Times New Roman"/>
                <w:color w:val="000000"/>
                <w:sz w:val="20"/>
                <w:szCs w:val="20"/>
              </w:rPr>
              <w:t>2.4</w:t>
            </w:r>
            <w:r>
              <w:rPr>
                <w:rFonts w:hint="eastAsia" w:ascii="仿宋" w:hAnsi="仿宋" w:cs="Times New Roman"/>
                <w:color w:val="000000"/>
                <w:sz w:val="20"/>
                <w:szCs w:val="20"/>
              </w:rPr>
              <w:t>、归还债券本金</w:t>
            </w:r>
          </w:p>
        </w:tc>
        <w:tc>
          <w:tcPr>
            <w:tcW w:w="348" w:type="pct"/>
            <w:shd w:val="clear" w:color="auto" w:fill="auto"/>
            <w:noWrap/>
            <w:vAlign w:val="center"/>
          </w:tcPr>
          <w:p w14:paraId="7792F5E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5BEF8BF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0FDA14E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3C60609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5865908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4B66CD4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41DD2F9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5D78CE0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7E842E7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2FF7823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vAlign w:val="center"/>
          </w:tcPr>
          <w:p w14:paraId="454B62E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5" w:type="pct"/>
            <w:shd w:val="clear" w:color="auto" w:fill="auto"/>
            <w:noWrap/>
            <w:vAlign w:val="center"/>
          </w:tcPr>
          <w:p w14:paraId="781E197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r>
      <w:tr w14:paraId="531D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409F5302">
            <w:pPr>
              <w:widowControl/>
              <w:jc w:val="center"/>
              <w:rPr>
                <w:rFonts w:hint="eastAsia" w:ascii="仿宋" w:hAnsi="仿宋" w:cs="Times New Roman"/>
                <w:color w:val="000000"/>
                <w:sz w:val="20"/>
                <w:szCs w:val="20"/>
              </w:rPr>
            </w:pPr>
            <w:r>
              <w:rPr>
                <w:rFonts w:ascii="仿宋" w:hAnsi="仿宋" w:cs="Times New Roman"/>
                <w:b/>
                <w:bCs/>
                <w:color w:val="000000"/>
                <w:sz w:val="20"/>
                <w:szCs w:val="20"/>
              </w:rPr>
              <w:t>3</w:t>
            </w:r>
            <w:r>
              <w:rPr>
                <w:rFonts w:hint="eastAsia" w:ascii="仿宋" w:hAnsi="仿宋" w:cs="Times New Roman"/>
                <w:b/>
                <w:bCs/>
                <w:color w:val="000000"/>
                <w:sz w:val="20"/>
                <w:szCs w:val="20"/>
              </w:rPr>
              <w:t>、现金净流入</w:t>
            </w:r>
          </w:p>
        </w:tc>
        <w:tc>
          <w:tcPr>
            <w:tcW w:w="348" w:type="pct"/>
            <w:shd w:val="clear" w:color="auto" w:fill="auto"/>
            <w:noWrap/>
            <w:vAlign w:val="center"/>
          </w:tcPr>
          <w:p w14:paraId="3B40492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2C42ECF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1E8A192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32F48B7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6A97564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4AD6D4C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428.91 </w:t>
            </w:r>
          </w:p>
        </w:tc>
        <w:tc>
          <w:tcPr>
            <w:tcW w:w="348" w:type="pct"/>
            <w:shd w:val="clear" w:color="auto" w:fill="auto"/>
            <w:noWrap/>
            <w:vAlign w:val="center"/>
          </w:tcPr>
          <w:p w14:paraId="2EAD224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594.27 </w:t>
            </w:r>
          </w:p>
        </w:tc>
        <w:tc>
          <w:tcPr>
            <w:tcW w:w="348" w:type="pct"/>
            <w:vAlign w:val="center"/>
          </w:tcPr>
          <w:p w14:paraId="43096ED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670.33 </w:t>
            </w:r>
          </w:p>
        </w:tc>
        <w:tc>
          <w:tcPr>
            <w:tcW w:w="348" w:type="pct"/>
            <w:shd w:val="clear" w:color="auto" w:fill="auto"/>
            <w:noWrap/>
            <w:vAlign w:val="center"/>
          </w:tcPr>
          <w:p w14:paraId="5BEDEE8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690.45 </w:t>
            </w:r>
          </w:p>
        </w:tc>
        <w:tc>
          <w:tcPr>
            <w:tcW w:w="348" w:type="pct"/>
            <w:shd w:val="clear" w:color="auto" w:fill="auto"/>
            <w:noWrap/>
            <w:vAlign w:val="center"/>
          </w:tcPr>
          <w:p w14:paraId="51E52C6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690.45 </w:t>
            </w:r>
          </w:p>
        </w:tc>
        <w:tc>
          <w:tcPr>
            <w:tcW w:w="348" w:type="pct"/>
            <w:vAlign w:val="center"/>
          </w:tcPr>
          <w:p w14:paraId="5FE63AF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690.45 </w:t>
            </w:r>
          </w:p>
        </w:tc>
        <w:tc>
          <w:tcPr>
            <w:tcW w:w="345" w:type="pct"/>
            <w:shd w:val="clear" w:color="auto" w:fill="auto"/>
            <w:noWrap/>
            <w:vAlign w:val="center"/>
          </w:tcPr>
          <w:p w14:paraId="1E703E9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711.64 </w:t>
            </w:r>
          </w:p>
        </w:tc>
      </w:tr>
      <w:tr w14:paraId="72F4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3FA06EC3">
            <w:pPr>
              <w:widowControl/>
              <w:jc w:val="center"/>
              <w:rPr>
                <w:rFonts w:hint="eastAsia" w:ascii="仿宋" w:hAnsi="仿宋" w:cs="Times New Roman"/>
                <w:color w:val="000000"/>
                <w:kern w:val="0"/>
                <w:sz w:val="18"/>
                <w:szCs w:val="20"/>
              </w:rPr>
            </w:pPr>
            <w:r>
              <w:rPr>
                <w:rFonts w:ascii="仿宋" w:hAnsi="仿宋" w:cs="Times New Roman"/>
                <w:color w:val="000000"/>
                <w:sz w:val="20"/>
                <w:szCs w:val="20"/>
              </w:rPr>
              <w:t>3.1</w:t>
            </w:r>
            <w:r>
              <w:rPr>
                <w:rFonts w:hint="eastAsia" w:ascii="仿宋" w:hAnsi="仿宋" w:cs="Times New Roman"/>
                <w:color w:val="000000"/>
                <w:sz w:val="20"/>
                <w:szCs w:val="20"/>
              </w:rPr>
              <w:t>、本息前运营现金净流入</w:t>
            </w:r>
          </w:p>
        </w:tc>
        <w:tc>
          <w:tcPr>
            <w:tcW w:w="348" w:type="pct"/>
            <w:shd w:val="clear" w:color="auto" w:fill="auto"/>
            <w:noWrap/>
            <w:vAlign w:val="center"/>
          </w:tcPr>
          <w:p w14:paraId="08C5FA8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2E28855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638FA62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18E620A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4F80660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0BD660C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498.91 </w:t>
            </w:r>
          </w:p>
        </w:tc>
        <w:tc>
          <w:tcPr>
            <w:tcW w:w="348" w:type="pct"/>
            <w:shd w:val="clear" w:color="auto" w:fill="auto"/>
            <w:noWrap/>
            <w:vAlign w:val="center"/>
          </w:tcPr>
          <w:p w14:paraId="3A4B640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874.27 </w:t>
            </w:r>
          </w:p>
        </w:tc>
        <w:tc>
          <w:tcPr>
            <w:tcW w:w="348" w:type="pct"/>
            <w:vAlign w:val="center"/>
          </w:tcPr>
          <w:p w14:paraId="7949EB3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950.33 </w:t>
            </w:r>
          </w:p>
        </w:tc>
        <w:tc>
          <w:tcPr>
            <w:tcW w:w="348" w:type="pct"/>
            <w:shd w:val="clear" w:color="auto" w:fill="auto"/>
            <w:noWrap/>
            <w:vAlign w:val="center"/>
          </w:tcPr>
          <w:p w14:paraId="23D1621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970.45 </w:t>
            </w:r>
          </w:p>
        </w:tc>
        <w:tc>
          <w:tcPr>
            <w:tcW w:w="348" w:type="pct"/>
            <w:shd w:val="clear" w:color="auto" w:fill="auto"/>
            <w:noWrap/>
            <w:vAlign w:val="center"/>
          </w:tcPr>
          <w:p w14:paraId="32ABEBE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970.45 </w:t>
            </w:r>
          </w:p>
        </w:tc>
        <w:tc>
          <w:tcPr>
            <w:tcW w:w="348" w:type="pct"/>
            <w:vAlign w:val="center"/>
          </w:tcPr>
          <w:p w14:paraId="08870DC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970.45 </w:t>
            </w:r>
          </w:p>
        </w:tc>
        <w:tc>
          <w:tcPr>
            <w:tcW w:w="345" w:type="pct"/>
            <w:shd w:val="clear" w:color="auto" w:fill="auto"/>
            <w:noWrap/>
            <w:vAlign w:val="center"/>
          </w:tcPr>
          <w:p w14:paraId="4028A95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991.64 </w:t>
            </w:r>
          </w:p>
        </w:tc>
      </w:tr>
      <w:tr w14:paraId="2E77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3" w:type="pct"/>
            <w:shd w:val="clear" w:color="auto" w:fill="auto"/>
            <w:vAlign w:val="center"/>
          </w:tcPr>
          <w:p w14:paraId="24E07713">
            <w:pPr>
              <w:widowControl/>
              <w:jc w:val="center"/>
              <w:rPr>
                <w:rFonts w:hint="eastAsia" w:ascii="仿宋" w:hAnsi="仿宋" w:cs="Times New Roman"/>
                <w:color w:val="000000"/>
                <w:kern w:val="0"/>
                <w:sz w:val="18"/>
                <w:szCs w:val="20"/>
              </w:rPr>
            </w:pPr>
            <w:r>
              <w:rPr>
                <w:rFonts w:ascii="仿宋" w:hAnsi="仿宋" w:cs="Times New Roman"/>
                <w:b/>
                <w:bCs/>
                <w:color w:val="000000"/>
                <w:sz w:val="20"/>
                <w:szCs w:val="20"/>
              </w:rPr>
              <w:t>4</w:t>
            </w:r>
            <w:r>
              <w:rPr>
                <w:rFonts w:hint="eastAsia" w:ascii="仿宋" w:hAnsi="仿宋" w:cs="Times New Roman"/>
                <w:b/>
                <w:bCs/>
                <w:color w:val="000000"/>
                <w:sz w:val="20"/>
                <w:szCs w:val="20"/>
              </w:rPr>
              <w:t>、期末累计现金结存</w:t>
            </w:r>
          </w:p>
        </w:tc>
        <w:tc>
          <w:tcPr>
            <w:tcW w:w="348" w:type="pct"/>
            <w:shd w:val="clear" w:color="auto" w:fill="auto"/>
            <w:noWrap/>
            <w:vAlign w:val="center"/>
          </w:tcPr>
          <w:p w14:paraId="5244DDD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36FFFF1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15EACC3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6BA9E55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278" w:type="pct"/>
            <w:shd w:val="clear" w:color="auto" w:fill="auto"/>
            <w:noWrap/>
            <w:vAlign w:val="center"/>
          </w:tcPr>
          <w:p w14:paraId="6FCF7E9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48" w:type="pct"/>
            <w:shd w:val="clear" w:color="auto" w:fill="auto"/>
            <w:noWrap/>
            <w:vAlign w:val="center"/>
          </w:tcPr>
          <w:p w14:paraId="06382DD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428.91 </w:t>
            </w:r>
          </w:p>
        </w:tc>
        <w:tc>
          <w:tcPr>
            <w:tcW w:w="348" w:type="pct"/>
            <w:shd w:val="clear" w:color="auto" w:fill="auto"/>
            <w:noWrap/>
            <w:vAlign w:val="center"/>
          </w:tcPr>
          <w:p w14:paraId="34425F0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1,023.18 </w:t>
            </w:r>
          </w:p>
        </w:tc>
        <w:tc>
          <w:tcPr>
            <w:tcW w:w="348" w:type="pct"/>
            <w:vAlign w:val="center"/>
          </w:tcPr>
          <w:p w14:paraId="7143660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1,693.51 </w:t>
            </w:r>
          </w:p>
        </w:tc>
        <w:tc>
          <w:tcPr>
            <w:tcW w:w="348" w:type="pct"/>
            <w:shd w:val="clear" w:color="auto" w:fill="auto"/>
            <w:noWrap/>
            <w:vAlign w:val="center"/>
          </w:tcPr>
          <w:p w14:paraId="41AF05D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2,383.96 </w:t>
            </w:r>
          </w:p>
        </w:tc>
        <w:tc>
          <w:tcPr>
            <w:tcW w:w="348" w:type="pct"/>
            <w:shd w:val="clear" w:color="auto" w:fill="auto"/>
            <w:noWrap/>
            <w:vAlign w:val="center"/>
          </w:tcPr>
          <w:p w14:paraId="72810D4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3,074.40 </w:t>
            </w:r>
          </w:p>
        </w:tc>
        <w:tc>
          <w:tcPr>
            <w:tcW w:w="348" w:type="pct"/>
            <w:vAlign w:val="center"/>
          </w:tcPr>
          <w:p w14:paraId="5BE86C9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3,764.85 </w:t>
            </w:r>
          </w:p>
        </w:tc>
        <w:tc>
          <w:tcPr>
            <w:tcW w:w="345" w:type="pct"/>
            <w:shd w:val="clear" w:color="auto" w:fill="auto"/>
            <w:noWrap/>
            <w:vAlign w:val="center"/>
          </w:tcPr>
          <w:p w14:paraId="7E9B7F8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4,476.49 </w:t>
            </w:r>
          </w:p>
        </w:tc>
      </w:tr>
    </w:tbl>
    <w:p w14:paraId="16DD1D76">
      <w:pPr>
        <w:pStyle w:val="5"/>
        <w:rPr>
          <w:rFonts w:hint="eastAsia"/>
        </w:rPr>
      </w:pPr>
    </w:p>
    <w:p w14:paraId="14748AB9">
      <w:pPr>
        <w:spacing w:line="574" w:lineRule="exact"/>
        <w:jc w:val="center"/>
        <w:rPr>
          <w:rFonts w:hint="eastAsia" w:ascii="仿宋" w:hAnsi="仿宋" w:eastAsia="仿宋" w:cs="仿宋"/>
          <w:b/>
          <w:bCs/>
          <w:sz w:val="28"/>
          <w:szCs w:val="28"/>
        </w:rPr>
      </w:pPr>
    </w:p>
    <w:p w14:paraId="55FAA263">
      <w:pPr>
        <w:spacing w:line="574" w:lineRule="exact"/>
        <w:jc w:val="center"/>
        <w:rPr>
          <w:rFonts w:hint="eastAsia" w:ascii="仿宋" w:hAnsi="仿宋" w:eastAsia="仿宋" w:cs="仿宋"/>
          <w:b/>
          <w:bCs/>
          <w:sz w:val="28"/>
          <w:szCs w:val="28"/>
        </w:rPr>
        <w:sectPr>
          <w:pgSz w:w="23811" w:h="16838" w:orient="landscape"/>
          <w:pgMar w:top="1803" w:right="1440" w:bottom="1803" w:left="1440" w:header="964" w:footer="992" w:gutter="0"/>
          <w:cols w:space="0" w:num="1"/>
          <w:docGrid w:type="lines" w:linePitch="387" w:charSpace="0"/>
        </w:sectPr>
      </w:pPr>
    </w:p>
    <w:p w14:paraId="788E2EED">
      <w:pPr>
        <w:spacing w:line="574" w:lineRule="exact"/>
        <w:jc w:val="center"/>
        <w:rPr>
          <w:rFonts w:hint="eastAsia" w:ascii="仿宋" w:hAnsi="仿宋" w:eastAsia="仿宋" w:cs="仿宋"/>
        </w:rPr>
      </w:pPr>
      <w:r>
        <w:rPr>
          <w:rFonts w:hint="eastAsia" w:ascii="仿宋" w:hAnsi="仿宋" w:eastAsia="仿宋" w:cs="仿宋"/>
          <w:b/>
          <w:bCs/>
          <w:sz w:val="28"/>
          <w:szCs w:val="28"/>
        </w:rPr>
        <w:t>表4-2</w:t>
      </w:r>
      <w:r>
        <w:rPr>
          <w:rFonts w:hint="eastAsia" w:ascii="仿宋" w:hAnsi="仿宋" w:eastAsia="仿宋" w:cs="仿宋"/>
          <w:b/>
          <w:bCs/>
          <w:sz w:val="28"/>
          <w:szCs w:val="28"/>
          <w:lang w:eastAsia="zh-CN"/>
        </w:rPr>
        <w:t>成都市温江区柳城片区老旧街区改造项目</w:t>
      </w:r>
      <w:r>
        <w:rPr>
          <w:rFonts w:hint="eastAsia" w:ascii="仿宋" w:hAnsi="仿宋" w:eastAsia="仿宋" w:cs="仿宋"/>
          <w:b/>
          <w:bCs/>
          <w:sz w:val="28"/>
          <w:szCs w:val="28"/>
        </w:rPr>
        <w:t>资金测算平衡表（单位：万元）（续表）</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93"/>
        <w:gridCol w:w="1367"/>
        <w:gridCol w:w="1367"/>
        <w:gridCol w:w="1367"/>
        <w:gridCol w:w="1367"/>
        <w:gridCol w:w="1367"/>
        <w:gridCol w:w="1367"/>
        <w:gridCol w:w="1367"/>
        <w:gridCol w:w="1367"/>
        <w:gridCol w:w="1638"/>
        <w:gridCol w:w="1638"/>
        <w:gridCol w:w="1638"/>
        <w:gridCol w:w="1504"/>
      </w:tblGrid>
      <w:tr w14:paraId="0F198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6F2BE45A">
            <w:pPr>
              <w:widowControl/>
              <w:rPr>
                <w:rFonts w:hint="eastAsia" w:ascii="仿宋" w:hAnsi="仿宋" w:cs="Times New Roman"/>
                <w:color w:val="000000"/>
                <w:kern w:val="0"/>
                <w:sz w:val="18"/>
                <w:szCs w:val="20"/>
              </w:rPr>
            </w:pPr>
          </w:p>
        </w:tc>
        <w:tc>
          <w:tcPr>
            <w:tcW w:w="323" w:type="pct"/>
            <w:shd w:val="clear" w:color="auto" w:fill="auto"/>
            <w:noWrap/>
          </w:tcPr>
          <w:p w14:paraId="01E43D1F">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第十三年</w:t>
            </w:r>
          </w:p>
        </w:tc>
        <w:tc>
          <w:tcPr>
            <w:tcW w:w="323" w:type="pct"/>
            <w:shd w:val="clear" w:color="auto" w:fill="auto"/>
            <w:noWrap/>
          </w:tcPr>
          <w:p w14:paraId="2C097B72">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第十四年</w:t>
            </w:r>
          </w:p>
        </w:tc>
        <w:tc>
          <w:tcPr>
            <w:tcW w:w="323" w:type="pct"/>
            <w:shd w:val="clear" w:color="auto" w:fill="auto"/>
            <w:noWrap/>
          </w:tcPr>
          <w:p w14:paraId="02D18C34">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第十五年</w:t>
            </w:r>
          </w:p>
        </w:tc>
        <w:tc>
          <w:tcPr>
            <w:tcW w:w="323" w:type="pct"/>
            <w:shd w:val="clear" w:color="auto" w:fill="auto"/>
            <w:noWrap/>
          </w:tcPr>
          <w:p w14:paraId="3BFC4B75">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第十六年</w:t>
            </w:r>
          </w:p>
        </w:tc>
        <w:tc>
          <w:tcPr>
            <w:tcW w:w="323" w:type="pct"/>
            <w:shd w:val="clear" w:color="auto" w:fill="auto"/>
            <w:noWrap/>
          </w:tcPr>
          <w:p w14:paraId="58E7938F">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第十七年</w:t>
            </w:r>
          </w:p>
        </w:tc>
        <w:tc>
          <w:tcPr>
            <w:tcW w:w="323" w:type="pct"/>
            <w:shd w:val="clear" w:color="auto" w:fill="auto"/>
            <w:noWrap/>
          </w:tcPr>
          <w:p w14:paraId="4714AD70">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第十八年</w:t>
            </w:r>
          </w:p>
        </w:tc>
        <w:tc>
          <w:tcPr>
            <w:tcW w:w="323" w:type="pct"/>
            <w:shd w:val="clear" w:color="auto" w:fill="auto"/>
            <w:noWrap/>
          </w:tcPr>
          <w:p w14:paraId="7F4E8F61">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第十九年</w:t>
            </w:r>
          </w:p>
        </w:tc>
        <w:tc>
          <w:tcPr>
            <w:tcW w:w="323" w:type="pct"/>
            <w:shd w:val="clear" w:color="auto" w:fill="auto"/>
            <w:noWrap/>
          </w:tcPr>
          <w:p w14:paraId="03DF7973">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第二十年</w:t>
            </w:r>
          </w:p>
        </w:tc>
        <w:tc>
          <w:tcPr>
            <w:tcW w:w="387" w:type="pct"/>
            <w:shd w:val="clear" w:color="auto" w:fill="auto"/>
            <w:noWrap/>
          </w:tcPr>
          <w:p w14:paraId="2F42D1F9">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第二十一年</w:t>
            </w:r>
          </w:p>
        </w:tc>
        <w:tc>
          <w:tcPr>
            <w:tcW w:w="387" w:type="pct"/>
            <w:shd w:val="clear" w:color="auto" w:fill="auto"/>
          </w:tcPr>
          <w:p w14:paraId="317E02D8">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第二十二年</w:t>
            </w:r>
          </w:p>
        </w:tc>
        <w:tc>
          <w:tcPr>
            <w:tcW w:w="387" w:type="pct"/>
            <w:shd w:val="clear" w:color="auto" w:fill="auto"/>
          </w:tcPr>
          <w:p w14:paraId="4A3FD396">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第二十三年</w:t>
            </w:r>
          </w:p>
        </w:tc>
        <w:tc>
          <w:tcPr>
            <w:tcW w:w="355" w:type="pct"/>
            <w:shd w:val="clear" w:color="auto" w:fill="auto"/>
            <w:noWrap/>
          </w:tcPr>
          <w:p w14:paraId="0DA50766">
            <w:pPr>
              <w:widowControl/>
              <w:jc w:val="right"/>
              <w:rPr>
                <w:rFonts w:hint="eastAsia" w:ascii="仿宋" w:hAnsi="仿宋" w:cs="Times New Roman"/>
                <w:color w:val="000000"/>
                <w:sz w:val="20"/>
                <w:szCs w:val="20"/>
              </w:rPr>
            </w:pPr>
            <w:r>
              <w:rPr>
                <w:rFonts w:hint="eastAsia" w:ascii="仿宋" w:hAnsi="仿宋" w:cs="Times New Roman"/>
                <w:color w:val="000000"/>
                <w:sz w:val="20"/>
                <w:szCs w:val="20"/>
              </w:rPr>
              <w:t>合计</w:t>
            </w:r>
          </w:p>
        </w:tc>
      </w:tr>
      <w:tr w14:paraId="333F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619F3C02">
            <w:pPr>
              <w:widowControl/>
              <w:rPr>
                <w:rFonts w:hint="eastAsia" w:ascii="仿宋" w:hAnsi="仿宋" w:cs="Times New Roman"/>
                <w:color w:val="000000"/>
                <w:kern w:val="0"/>
                <w:sz w:val="18"/>
                <w:szCs w:val="20"/>
              </w:rPr>
            </w:pPr>
            <w:r>
              <w:rPr>
                <w:rFonts w:ascii="仿宋" w:hAnsi="仿宋" w:cs="Times New Roman"/>
                <w:b/>
                <w:bCs/>
                <w:color w:val="000000"/>
                <w:sz w:val="20"/>
                <w:szCs w:val="20"/>
              </w:rPr>
              <w:t>1</w:t>
            </w:r>
            <w:r>
              <w:rPr>
                <w:rFonts w:hint="eastAsia" w:ascii="仿宋" w:hAnsi="仿宋" w:cs="Times New Roman"/>
                <w:b/>
                <w:bCs/>
                <w:color w:val="000000"/>
                <w:sz w:val="20"/>
                <w:szCs w:val="20"/>
              </w:rPr>
              <w:t>、资金流入</w:t>
            </w:r>
          </w:p>
        </w:tc>
        <w:tc>
          <w:tcPr>
            <w:tcW w:w="323" w:type="pct"/>
            <w:shd w:val="clear" w:color="auto" w:fill="auto"/>
            <w:noWrap/>
            <w:vAlign w:val="center"/>
          </w:tcPr>
          <w:p w14:paraId="34CDFCE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c>
          <w:tcPr>
            <w:tcW w:w="323" w:type="pct"/>
            <w:shd w:val="clear" w:color="auto" w:fill="auto"/>
            <w:noWrap/>
            <w:vAlign w:val="center"/>
          </w:tcPr>
          <w:p w14:paraId="5D6C248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c>
          <w:tcPr>
            <w:tcW w:w="323" w:type="pct"/>
            <w:shd w:val="clear" w:color="auto" w:fill="auto"/>
            <w:noWrap/>
            <w:vAlign w:val="center"/>
          </w:tcPr>
          <w:p w14:paraId="18C122A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445A7C6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5E63C6F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34D6125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23" w:type="pct"/>
            <w:shd w:val="clear" w:color="auto" w:fill="auto"/>
            <w:noWrap/>
            <w:vAlign w:val="center"/>
          </w:tcPr>
          <w:p w14:paraId="138A1DB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23" w:type="pct"/>
            <w:shd w:val="clear" w:color="auto" w:fill="auto"/>
            <w:noWrap/>
            <w:vAlign w:val="center"/>
          </w:tcPr>
          <w:p w14:paraId="34A309B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87" w:type="pct"/>
            <w:shd w:val="clear" w:color="auto" w:fill="auto"/>
            <w:noWrap/>
            <w:vAlign w:val="center"/>
          </w:tcPr>
          <w:p w14:paraId="6DB789B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87" w:type="pct"/>
            <w:shd w:val="clear" w:color="auto" w:fill="auto"/>
            <w:noWrap/>
            <w:vAlign w:val="center"/>
          </w:tcPr>
          <w:p w14:paraId="352B171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87" w:type="pct"/>
            <w:shd w:val="clear" w:color="auto" w:fill="auto"/>
            <w:noWrap/>
            <w:vAlign w:val="center"/>
          </w:tcPr>
          <w:p w14:paraId="5121662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55" w:type="pct"/>
            <w:shd w:val="clear" w:color="auto" w:fill="auto"/>
            <w:noWrap/>
            <w:vAlign w:val="center"/>
          </w:tcPr>
          <w:p w14:paraId="0958EB1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36,455.46 </w:t>
            </w:r>
          </w:p>
        </w:tc>
      </w:tr>
      <w:tr w14:paraId="32058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2DEA9F94">
            <w:pPr>
              <w:widowControl/>
              <w:rPr>
                <w:rFonts w:hint="eastAsia" w:ascii="仿宋" w:hAnsi="仿宋" w:cs="Times New Roman"/>
                <w:color w:val="000000"/>
                <w:kern w:val="0"/>
                <w:sz w:val="18"/>
                <w:szCs w:val="20"/>
              </w:rPr>
            </w:pPr>
            <w:r>
              <w:rPr>
                <w:rFonts w:ascii="仿宋" w:hAnsi="仿宋" w:cs="Times New Roman"/>
                <w:color w:val="000000"/>
                <w:sz w:val="20"/>
                <w:szCs w:val="20"/>
              </w:rPr>
              <w:t>1.1</w:t>
            </w:r>
            <w:r>
              <w:rPr>
                <w:rFonts w:hint="eastAsia" w:ascii="仿宋" w:hAnsi="仿宋" w:cs="Times New Roman"/>
                <w:color w:val="000000"/>
                <w:sz w:val="20"/>
                <w:szCs w:val="20"/>
              </w:rPr>
              <w:t>、资本金流入</w:t>
            </w:r>
          </w:p>
        </w:tc>
        <w:tc>
          <w:tcPr>
            <w:tcW w:w="323" w:type="pct"/>
            <w:shd w:val="clear" w:color="auto" w:fill="auto"/>
            <w:noWrap/>
            <w:vAlign w:val="center"/>
          </w:tcPr>
          <w:p w14:paraId="1CF8B03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0B8D9B82">
            <w:pPr>
              <w:widowControl/>
              <w:jc w:val="center"/>
              <w:rPr>
                <w:rFonts w:hint="eastAsia" w:ascii="仿宋" w:hAnsi="仿宋" w:cs="Times New Roman"/>
                <w:color w:val="000000"/>
                <w:sz w:val="20"/>
                <w:szCs w:val="20"/>
              </w:rPr>
            </w:pPr>
          </w:p>
        </w:tc>
        <w:tc>
          <w:tcPr>
            <w:tcW w:w="323" w:type="pct"/>
            <w:shd w:val="clear" w:color="auto" w:fill="auto"/>
            <w:noWrap/>
            <w:vAlign w:val="center"/>
          </w:tcPr>
          <w:p w14:paraId="5293760F">
            <w:pPr>
              <w:widowControl/>
              <w:jc w:val="center"/>
              <w:rPr>
                <w:rFonts w:hint="eastAsia" w:ascii="仿宋" w:hAnsi="仿宋" w:cs="Times New Roman"/>
                <w:color w:val="000000"/>
                <w:sz w:val="20"/>
                <w:szCs w:val="20"/>
              </w:rPr>
            </w:pPr>
          </w:p>
        </w:tc>
        <w:tc>
          <w:tcPr>
            <w:tcW w:w="323" w:type="pct"/>
            <w:shd w:val="clear" w:color="auto" w:fill="auto"/>
            <w:noWrap/>
            <w:vAlign w:val="center"/>
          </w:tcPr>
          <w:p w14:paraId="7E250140">
            <w:pPr>
              <w:widowControl/>
              <w:jc w:val="center"/>
              <w:rPr>
                <w:rFonts w:hint="eastAsia" w:ascii="仿宋" w:hAnsi="仿宋" w:cs="Times New Roman"/>
                <w:color w:val="000000"/>
                <w:sz w:val="20"/>
                <w:szCs w:val="20"/>
              </w:rPr>
            </w:pPr>
          </w:p>
        </w:tc>
        <w:tc>
          <w:tcPr>
            <w:tcW w:w="323" w:type="pct"/>
            <w:shd w:val="clear" w:color="auto" w:fill="auto"/>
            <w:noWrap/>
            <w:vAlign w:val="center"/>
          </w:tcPr>
          <w:p w14:paraId="6CADF25A">
            <w:pPr>
              <w:widowControl/>
              <w:jc w:val="center"/>
              <w:rPr>
                <w:rFonts w:hint="eastAsia" w:ascii="仿宋" w:hAnsi="仿宋" w:cs="Times New Roman"/>
                <w:color w:val="000000"/>
                <w:sz w:val="20"/>
                <w:szCs w:val="20"/>
              </w:rPr>
            </w:pPr>
          </w:p>
        </w:tc>
        <w:tc>
          <w:tcPr>
            <w:tcW w:w="323" w:type="pct"/>
            <w:shd w:val="clear" w:color="auto" w:fill="auto"/>
            <w:noWrap/>
            <w:vAlign w:val="center"/>
          </w:tcPr>
          <w:p w14:paraId="68375B82">
            <w:pPr>
              <w:widowControl/>
              <w:jc w:val="center"/>
              <w:rPr>
                <w:rFonts w:hint="eastAsia" w:ascii="仿宋" w:hAnsi="仿宋" w:cs="Times New Roman"/>
                <w:color w:val="000000"/>
                <w:sz w:val="20"/>
                <w:szCs w:val="20"/>
              </w:rPr>
            </w:pPr>
          </w:p>
        </w:tc>
        <w:tc>
          <w:tcPr>
            <w:tcW w:w="323" w:type="pct"/>
            <w:shd w:val="clear" w:color="auto" w:fill="auto"/>
            <w:noWrap/>
            <w:vAlign w:val="center"/>
          </w:tcPr>
          <w:p w14:paraId="2EBE6AF6">
            <w:pPr>
              <w:widowControl/>
              <w:jc w:val="center"/>
              <w:rPr>
                <w:rFonts w:hint="eastAsia" w:ascii="仿宋" w:hAnsi="仿宋" w:cs="Times New Roman"/>
                <w:color w:val="000000"/>
                <w:sz w:val="20"/>
                <w:szCs w:val="20"/>
              </w:rPr>
            </w:pPr>
          </w:p>
        </w:tc>
        <w:tc>
          <w:tcPr>
            <w:tcW w:w="323" w:type="pct"/>
            <w:shd w:val="clear" w:color="auto" w:fill="auto"/>
            <w:noWrap/>
            <w:vAlign w:val="center"/>
          </w:tcPr>
          <w:p w14:paraId="5A1A25F3">
            <w:pPr>
              <w:widowControl/>
              <w:jc w:val="center"/>
              <w:rPr>
                <w:rFonts w:hint="eastAsia" w:ascii="仿宋" w:hAnsi="仿宋" w:cs="Times New Roman"/>
                <w:color w:val="000000"/>
                <w:sz w:val="20"/>
                <w:szCs w:val="20"/>
              </w:rPr>
            </w:pPr>
          </w:p>
        </w:tc>
        <w:tc>
          <w:tcPr>
            <w:tcW w:w="387" w:type="pct"/>
            <w:shd w:val="clear" w:color="auto" w:fill="auto"/>
            <w:noWrap/>
            <w:vAlign w:val="center"/>
          </w:tcPr>
          <w:p w14:paraId="382EB92A">
            <w:pPr>
              <w:widowControl/>
              <w:jc w:val="center"/>
              <w:rPr>
                <w:rFonts w:hint="eastAsia" w:ascii="仿宋" w:hAnsi="仿宋" w:cs="Times New Roman"/>
                <w:color w:val="000000"/>
                <w:sz w:val="20"/>
                <w:szCs w:val="20"/>
              </w:rPr>
            </w:pPr>
          </w:p>
        </w:tc>
        <w:tc>
          <w:tcPr>
            <w:tcW w:w="387" w:type="pct"/>
            <w:shd w:val="clear" w:color="auto" w:fill="auto"/>
            <w:noWrap/>
            <w:vAlign w:val="center"/>
          </w:tcPr>
          <w:p w14:paraId="73824A95">
            <w:pPr>
              <w:widowControl/>
              <w:jc w:val="center"/>
              <w:rPr>
                <w:rFonts w:hint="eastAsia" w:ascii="仿宋" w:hAnsi="仿宋" w:cs="Times New Roman"/>
                <w:color w:val="000000"/>
                <w:sz w:val="20"/>
                <w:szCs w:val="20"/>
              </w:rPr>
            </w:pPr>
          </w:p>
        </w:tc>
        <w:tc>
          <w:tcPr>
            <w:tcW w:w="387" w:type="pct"/>
            <w:shd w:val="clear" w:color="auto" w:fill="auto"/>
            <w:noWrap/>
            <w:vAlign w:val="center"/>
          </w:tcPr>
          <w:p w14:paraId="68743D86">
            <w:pPr>
              <w:widowControl/>
              <w:jc w:val="center"/>
              <w:rPr>
                <w:rFonts w:hint="eastAsia" w:ascii="仿宋" w:hAnsi="仿宋" w:cs="Times New Roman"/>
                <w:color w:val="000000"/>
                <w:sz w:val="20"/>
                <w:szCs w:val="20"/>
              </w:rPr>
            </w:pPr>
          </w:p>
        </w:tc>
        <w:tc>
          <w:tcPr>
            <w:tcW w:w="355" w:type="pct"/>
            <w:shd w:val="clear" w:color="auto" w:fill="auto"/>
            <w:noWrap/>
            <w:vAlign w:val="center"/>
          </w:tcPr>
          <w:p w14:paraId="4E69203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3,100.00 </w:t>
            </w:r>
          </w:p>
        </w:tc>
      </w:tr>
      <w:tr w14:paraId="0A676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19D8309F">
            <w:pPr>
              <w:widowControl/>
              <w:rPr>
                <w:rFonts w:hint="eastAsia" w:ascii="仿宋" w:hAnsi="仿宋" w:cs="Times New Roman"/>
                <w:color w:val="000000"/>
                <w:kern w:val="0"/>
                <w:sz w:val="18"/>
                <w:szCs w:val="20"/>
              </w:rPr>
            </w:pPr>
            <w:r>
              <w:rPr>
                <w:rFonts w:ascii="仿宋" w:hAnsi="仿宋" w:cs="Times New Roman"/>
                <w:color w:val="000000"/>
                <w:sz w:val="20"/>
                <w:szCs w:val="20"/>
              </w:rPr>
              <w:t>1.2</w:t>
            </w:r>
            <w:r>
              <w:rPr>
                <w:rFonts w:hint="eastAsia" w:ascii="仿宋" w:hAnsi="仿宋" w:cs="Times New Roman"/>
                <w:color w:val="000000"/>
                <w:sz w:val="20"/>
                <w:szCs w:val="20"/>
              </w:rPr>
              <w:t>、债券资金流入</w:t>
            </w:r>
          </w:p>
        </w:tc>
        <w:tc>
          <w:tcPr>
            <w:tcW w:w="323" w:type="pct"/>
            <w:shd w:val="clear" w:color="auto" w:fill="auto"/>
            <w:noWrap/>
            <w:vAlign w:val="center"/>
          </w:tcPr>
          <w:p w14:paraId="15CDF0B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18989C16">
            <w:pPr>
              <w:widowControl/>
              <w:jc w:val="center"/>
              <w:rPr>
                <w:rFonts w:hint="eastAsia" w:ascii="仿宋" w:hAnsi="仿宋" w:cs="Times New Roman"/>
                <w:color w:val="000000"/>
                <w:sz w:val="20"/>
                <w:szCs w:val="20"/>
              </w:rPr>
            </w:pPr>
          </w:p>
        </w:tc>
        <w:tc>
          <w:tcPr>
            <w:tcW w:w="323" w:type="pct"/>
            <w:shd w:val="clear" w:color="auto" w:fill="auto"/>
            <w:noWrap/>
            <w:vAlign w:val="center"/>
          </w:tcPr>
          <w:p w14:paraId="31A8B848">
            <w:pPr>
              <w:widowControl/>
              <w:jc w:val="center"/>
              <w:rPr>
                <w:rFonts w:hint="eastAsia" w:ascii="仿宋" w:hAnsi="仿宋" w:cs="Times New Roman"/>
                <w:color w:val="000000"/>
                <w:sz w:val="20"/>
                <w:szCs w:val="20"/>
              </w:rPr>
            </w:pPr>
          </w:p>
        </w:tc>
        <w:tc>
          <w:tcPr>
            <w:tcW w:w="323" w:type="pct"/>
            <w:shd w:val="clear" w:color="auto" w:fill="auto"/>
            <w:noWrap/>
            <w:vAlign w:val="center"/>
          </w:tcPr>
          <w:p w14:paraId="30B27627">
            <w:pPr>
              <w:widowControl/>
              <w:jc w:val="center"/>
              <w:rPr>
                <w:rFonts w:hint="eastAsia" w:ascii="仿宋" w:hAnsi="仿宋" w:cs="Times New Roman"/>
                <w:color w:val="000000"/>
                <w:sz w:val="20"/>
                <w:szCs w:val="20"/>
              </w:rPr>
            </w:pPr>
          </w:p>
        </w:tc>
        <w:tc>
          <w:tcPr>
            <w:tcW w:w="323" w:type="pct"/>
            <w:shd w:val="clear" w:color="auto" w:fill="auto"/>
            <w:noWrap/>
            <w:vAlign w:val="center"/>
          </w:tcPr>
          <w:p w14:paraId="496B8165">
            <w:pPr>
              <w:widowControl/>
              <w:jc w:val="center"/>
              <w:rPr>
                <w:rFonts w:hint="eastAsia" w:ascii="仿宋" w:hAnsi="仿宋" w:cs="Times New Roman"/>
                <w:color w:val="000000"/>
                <w:sz w:val="20"/>
                <w:szCs w:val="20"/>
              </w:rPr>
            </w:pPr>
          </w:p>
        </w:tc>
        <w:tc>
          <w:tcPr>
            <w:tcW w:w="323" w:type="pct"/>
            <w:shd w:val="clear" w:color="auto" w:fill="auto"/>
            <w:noWrap/>
            <w:vAlign w:val="center"/>
          </w:tcPr>
          <w:p w14:paraId="3C4FE79E">
            <w:pPr>
              <w:widowControl/>
              <w:jc w:val="center"/>
              <w:rPr>
                <w:rFonts w:hint="eastAsia" w:ascii="仿宋" w:hAnsi="仿宋" w:cs="Times New Roman"/>
                <w:color w:val="000000"/>
                <w:sz w:val="20"/>
                <w:szCs w:val="20"/>
              </w:rPr>
            </w:pPr>
          </w:p>
        </w:tc>
        <w:tc>
          <w:tcPr>
            <w:tcW w:w="323" w:type="pct"/>
            <w:shd w:val="clear" w:color="auto" w:fill="auto"/>
            <w:noWrap/>
            <w:vAlign w:val="center"/>
          </w:tcPr>
          <w:p w14:paraId="60756FC3">
            <w:pPr>
              <w:widowControl/>
              <w:jc w:val="center"/>
              <w:rPr>
                <w:rFonts w:hint="eastAsia" w:ascii="仿宋" w:hAnsi="仿宋" w:cs="Times New Roman"/>
                <w:color w:val="000000"/>
                <w:sz w:val="20"/>
                <w:szCs w:val="20"/>
              </w:rPr>
            </w:pPr>
          </w:p>
        </w:tc>
        <w:tc>
          <w:tcPr>
            <w:tcW w:w="323" w:type="pct"/>
            <w:shd w:val="clear" w:color="auto" w:fill="auto"/>
            <w:noWrap/>
            <w:vAlign w:val="center"/>
          </w:tcPr>
          <w:p w14:paraId="144D841A">
            <w:pPr>
              <w:widowControl/>
              <w:jc w:val="center"/>
              <w:rPr>
                <w:rFonts w:hint="eastAsia" w:ascii="仿宋" w:hAnsi="仿宋" w:cs="Times New Roman"/>
                <w:color w:val="000000"/>
                <w:sz w:val="20"/>
                <w:szCs w:val="20"/>
              </w:rPr>
            </w:pPr>
          </w:p>
        </w:tc>
        <w:tc>
          <w:tcPr>
            <w:tcW w:w="387" w:type="pct"/>
            <w:shd w:val="clear" w:color="auto" w:fill="auto"/>
            <w:noWrap/>
            <w:vAlign w:val="center"/>
          </w:tcPr>
          <w:p w14:paraId="7CD1A160">
            <w:pPr>
              <w:widowControl/>
              <w:jc w:val="center"/>
              <w:rPr>
                <w:rFonts w:hint="eastAsia" w:ascii="仿宋" w:hAnsi="仿宋" w:cs="Times New Roman"/>
                <w:color w:val="000000"/>
                <w:sz w:val="20"/>
                <w:szCs w:val="20"/>
              </w:rPr>
            </w:pPr>
          </w:p>
        </w:tc>
        <w:tc>
          <w:tcPr>
            <w:tcW w:w="387" w:type="pct"/>
            <w:shd w:val="clear" w:color="auto" w:fill="auto"/>
            <w:noWrap/>
            <w:vAlign w:val="center"/>
          </w:tcPr>
          <w:p w14:paraId="1128C81A">
            <w:pPr>
              <w:widowControl/>
              <w:jc w:val="center"/>
              <w:rPr>
                <w:rFonts w:hint="eastAsia" w:ascii="仿宋" w:hAnsi="仿宋" w:cs="Times New Roman"/>
                <w:color w:val="000000"/>
                <w:sz w:val="20"/>
                <w:szCs w:val="20"/>
              </w:rPr>
            </w:pPr>
          </w:p>
        </w:tc>
        <w:tc>
          <w:tcPr>
            <w:tcW w:w="387" w:type="pct"/>
            <w:shd w:val="clear" w:color="auto" w:fill="auto"/>
            <w:noWrap/>
            <w:vAlign w:val="center"/>
          </w:tcPr>
          <w:p w14:paraId="64915A65">
            <w:pPr>
              <w:widowControl/>
              <w:jc w:val="center"/>
              <w:rPr>
                <w:rFonts w:hint="eastAsia" w:ascii="仿宋" w:hAnsi="仿宋" w:cs="Times New Roman"/>
                <w:color w:val="000000"/>
                <w:sz w:val="20"/>
                <w:szCs w:val="20"/>
              </w:rPr>
            </w:pPr>
          </w:p>
        </w:tc>
        <w:tc>
          <w:tcPr>
            <w:tcW w:w="355" w:type="pct"/>
            <w:shd w:val="clear" w:color="auto" w:fill="auto"/>
            <w:noWrap/>
            <w:vAlign w:val="center"/>
          </w:tcPr>
          <w:p w14:paraId="3745C37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10,000.00 </w:t>
            </w:r>
          </w:p>
        </w:tc>
      </w:tr>
      <w:tr w14:paraId="3D5F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05B2D755">
            <w:pPr>
              <w:widowControl/>
              <w:rPr>
                <w:rFonts w:hint="eastAsia" w:ascii="仿宋" w:hAnsi="仿宋" w:cs="Times New Roman"/>
                <w:color w:val="000000"/>
                <w:kern w:val="0"/>
                <w:sz w:val="18"/>
                <w:szCs w:val="20"/>
              </w:rPr>
            </w:pPr>
            <w:r>
              <w:rPr>
                <w:rFonts w:ascii="仿宋" w:hAnsi="仿宋" w:cs="Times New Roman"/>
                <w:color w:val="000000"/>
                <w:sz w:val="20"/>
                <w:szCs w:val="20"/>
              </w:rPr>
              <w:t>1.3</w:t>
            </w:r>
            <w:r>
              <w:rPr>
                <w:rFonts w:hint="eastAsia" w:ascii="仿宋" w:hAnsi="仿宋" w:cs="Times New Roman"/>
                <w:color w:val="000000"/>
                <w:sz w:val="20"/>
                <w:szCs w:val="20"/>
              </w:rPr>
              <w:t>、运营现金流入</w:t>
            </w:r>
          </w:p>
        </w:tc>
        <w:tc>
          <w:tcPr>
            <w:tcW w:w="323" w:type="pct"/>
            <w:shd w:val="clear" w:color="auto" w:fill="auto"/>
            <w:noWrap/>
            <w:vAlign w:val="center"/>
          </w:tcPr>
          <w:p w14:paraId="38FB9E6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c>
          <w:tcPr>
            <w:tcW w:w="323" w:type="pct"/>
            <w:shd w:val="clear" w:color="auto" w:fill="auto"/>
            <w:noWrap/>
            <w:vAlign w:val="center"/>
          </w:tcPr>
          <w:p w14:paraId="27F812E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1,318.89 </w:t>
            </w:r>
          </w:p>
        </w:tc>
        <w:tc>
          <w:tcPr>
            <w:tcW w:w="323" w:type="pct"/>
            <w:shd w:val="clear" w:color="auto" w:fill="auto"/>
            <w:noWrap/>
            <w:vAlign w:val="center"/>
          </w:tcPr>
          <w:p w14:paraId="72F9368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5DAE9FE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0F3860D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1,358.13 </w:t>
            </w:r>
          </w:p>
        </w:tc>
        <w:tc>
          <w:tcPr>
            <w:tcW w:w="323" w:type="pct"/>
            <w:shd w:val="clear" w:color="auto" w:fill="auto"/>
            <w:noWrap/>
            <w:vAlign w:val="center"/>
          </w:tcPr>
          <w:p w14:paraId="00E8EE3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23" w:type="pct"/>
            <w:shd w:val="clear" w:color="auto" w:fill="auto"/>
            <w:noWrap/>
            <w:vAlign w:val="center"/>
          </w:tcPr>
          <w:p w14:paraId="03080F2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23" w:type="pct"/>
            <w:shd w:val="clear" w:color="auto" w:fill="auto"/>
            <w:noWrap/>
            <w:vAlign w:val="center"/>
          </w:tcPr>
          <w:p w14:paraId="6739E3B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1,399.33 </w:t>
            </w:r>
          </w:p>
        </w:tc>
        <w:tc>
          <w:tcPr>
            <w:tcW w:w="387" w:type="pct"/>
            <w:shd w:val="clear" w:color="auto" w:fill="auto"/>
            <w:noWrap/>
            <w:vAlign w:val="center"/>
          </w:tcPr>
          <w:p w14:paraId="32E2EB8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87" w:type="pct"/>
            <w:shd w:val="clear" w:color="auto" w:fill="auto"/>
            <w:noWrap/>
            <w:vAlign w:val="center"/>
          </w:tcPr>
          <w:p w14:paraId="4672F3D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87" w:type="pct"/>
            <w:shd w:val="clear" w:color="auto" w:fill="auto"/>
            <w:noWrap/>
            <w:vAlign w:val="center"/>
          </w:tcPr>
          <w:p w14:paraId="430219E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1,442.58 </w:t>
            </w:r>
          </w:p>
        </w:tc>
        <w:tc>
          <w:tcPr>
            <w:tcW w:w="355" w:type="pct"/>
            <w:shd w:val="clear" w:color="auto" w:fill="auto"/>
            <w:noWrap/>
            <w:vAlign w:val="center"/>
          </w:tcPr>
          <w:p w14:paraId="42A7E09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23,355.46 </w:t>
            </w:r>
          </w:p>
        </w:tc>
      </w:tr>
      <w:tr w14:paraId="79D1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06C1C274">
            <w:pPr>
              <w:widowControl/>
              <w:rPr>
                <w:rFonts w:hint="eastAsia" w:ascii="仿宋" w:hAnsi="仿宋" w:cs="Times New Roman"/>
                <w:color w:val="000000"/>
                <w:kern w:val="0"/>
                <w:sz w:val="18"/>
                <w:szCs w:val="20"/>
              </w:rPr>
            </w:pPr>
            <w:r>
              <w:rPr>
                <w:rFonts w:ascii="仿宋" w:hAnsi="仿宋" w:cs="Times New Roman"/>
                <w:b/>
                <w:bCs/>
                <w:color w:val="000000"/>
                <w:sz w:val="20"/>
                <w:szCs w:val="20"/>
              </w:rPr>
              <w:t>2</w:t>
            </w:r>
            <w:r>
              <w:rPr>
                <w:rFonts w:hint="eastAsia" w:ascii="仿宋" w:hAnsi="仿宋" w:cs="Times New Roman"/>
                <w:b/>
                <w:bCs/>
                <w:color w:val="000000"/>
                <w:sz w:val="20"/>
                <w:szCs w:val="20"/>
              </w:rPr>
              <w:t>、资金流出</w:t>
            </w:r>
          </w:p>
        </w:tc>
        <w:tc>
          <w:tcPr>
            <w:tcW w:w="323" w:type="pct"/>
            <w:shd w:val="clear" w:color="auto" w:fill="auto"/>
            <w:noWrap/>
            <w:vAlign w:val="center"/>
          </w:tcPr>
          <w:p w14:paraId="524D996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607.25 </w:t>
            </w:r>
          </w:p>
        </w:tc>
        <w:tc>
          <w:tcPr>
            <w:tcW w:w="323" w:type="pct"/>
            <w:shd w:val="clear" w:color="auto" w:fill="auto"/>
            <w:noWrap/>
            <w:vAlign w:val="center"/>
          </w:tcPr>
          <w:p w14:paraId="0604012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607.25 </w:t>
            </w:r>
          </w:p>
        </w:tc>
        <w:tc>
          <w:tcPr>
            <w:tcW w:w="323" w:type="pct"/>
            <w:shd w:val="clear" w:color="auto" w:fill="auto"/>
            <w:noWrap/>
            <w:vAlign w:val="center"/>
          </w:tcPr>
          <w:p w14:paraId="62AC259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624.12 </w:t>
            </w:r>
          </w:p>
        </w:tc>
        <w:tc>
          <w:tcPr>
            <w:tcW w:w="323" w:type="pct"/>
            <w:shd w:val="clear" w:color="auto" w:fill="auto"/>
            <w:noWrap/>
            <w:vAlign w:val="center"/>
          </w:tcPr>
          <w:p w14:paraId="012B844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624.12 </w:t>
            </w:r>
          </w:p>
        </w:tc>
        <w:tc>
          <w:tcPr>
            <w:tcW w:w="323" w:type="pct"/>
            <w:shd w:val="clear" w:color="auto" w:fill="auto"/>
            <w:noWrap/>
            <w:vAlign w:val="center"/>
          </w:tcPr>
          <w:p w14:paraId="7D7D560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624.12 </w:t>
            </w:r>
          </w:p>
        </w:tc>
        <w:tc>
          <w:tcPr>
            <w:tcW w:w="323" w:type="pct"/>
            <w:shd w:val="clear" w:color="auto" w:fill="auto"/>
            <w:noWrap/>
            <w:vAlign w:val="center"/>
          </w:tcPr>
          <w:p w14:paraId="4C5A2F0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641.75 </w:t>
            </w:r>
          </w:p>
        </w:tc>
        <w:tc>
          <w:tcPr>
            <w:tcW w:w="323" w:type="pct"/>
            <w:shd w:val="clear" w:color="auto" w:fill="auto"/>
            <w:noWrap/>
            <w:vAlign w:val="center"/>
          </w:tcPr>
          <w:p w14:paraId="3ACACE8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641.75 </w:t>
            </w:r>
          </w:p>
        </w:tc>
        <w:tc>
          <w:tcPr>
            <w:tcW w:w="323" w:type="pct"/>
            <w:shd w:val="clear" w:color="auto" w:fill="auto"/>
            <w:noWrap/>
            <w:vAlign w:val="center"/>
          </w:tcPr>
          <w:p w14:paraId="1161C04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641.75 </w:t>
            </w:r>
          </w:p>
        </w:tc>
        <w:tc>
          <w:tcPr>
            <w:tcW w:w="387" w:type="pct"/>
            <w:shd w:val="clear" w:color="auto" w:fill="auto"/>
            <w:noWrap/>
            <w:vAlign w:val="center"/>
          </w:tcPr>
          <w:p w14:paraId="6E191B5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6,658.88 </w:t>
            </w:r>
          </w:p>
        </w:tc>
        <w:tc>
          <w:tcPr>
            <w:tcW w:w="387" w:type="pct"/>
            <w:shd w:val="clear" w:color="auto" w:fill="auto"/>
            <w:noWrap/>
            <w:vAlign w:val="center"/>
          </w:tcPr>
          <w:p w14:paraId="543B768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2,532.88 </w:t>
            </w:r>
          </w:p>
        </w:tc>
        <w:tc>
          <w:tcPr>
            <w:tcW w:w="387" w:type="pct"/>
            <w:shd w:val="clear" w:color="auto" w:fill="auto"/>
            <w:noWrap/>
            <w:vAlign w:val="center"/>
          </w:tcPr>
          <w:p w14:paraId="083F1EA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2,487.52 </w:t>
            </w:r>
          </w:p>
        </w:tc>
        <w:tc>
          <w:tcPr>
            <w:tcW w:w="355" w:type="pct"/>
            <w:shd w:val="clear" w:color="auto" w:fill="auto"/>
            <w:noWrap/>
            <w:vAlign w:val="center"/>
          </w:tcPr>
          <w:p w14:paraId="78874E3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33,432.50 </w:t>
            </w:r>
          </w:p>
        </w:tc>
      </w:tr>
      <w:tr w14:paraId="6281F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7B858080">
            <w:pPr>
              <w:widowControl/>
              <w:rPr>
                <w:rFonts w:hint="eastAsia" w:ascii="仿宋" w:hAnsi="仿宋" w:cs="Times New Roman"/>
                <w:color w:val="000000"/>
                <w:kern w:val="0"/>
                <w:sz w:val="18"/>
                <w:szCs w:val="20"/>
              </w:rPr>
            </w:pPr>
            <w:r>
              <w:rPr>
                <w:rFonts w:ascii="仿宋" w:hAnsi="仿宋" w:cs="Times New Roman"/>
                <w:color w:val="000000"/>
                <w:sz w:val="20"/>
                <w:szCs w:val="20"/>
              </w:rPr>
              <w:t>2.1</w:t>
            </w:r>
            <w:r>
              <w:rPr>
                <w:rFonts w:hint="eastAsia" w:ascii="仿宋" w:hAnsi="仿宋" w:cs="Times New Roman"/>
                <w:color w:val="000000"/>
                <w:sz w:val="20"/>
                <w:szCs w:val="20"/>
              </w:rPr>
              <w:t>、建设投资资金流出</w:t>
            </w:r>
            <w:r>
              <w:rPr>
                <w:rFonts w:ascii="仿宋" w:hAnsi="仿宋" w:cs="Times New Roman"/>
                <w:color w:val="000000"/>
                <w:sz w:val="20"/>
                <w:szCs w:val="20"/>
              </w:rPr>
              <w:br w:type="textWrapping"/>
            </w:r>
            <w:r>
              <w:rPr>
                <w:rFonts w:hint="eastAsia" w:ascii="仿宋" w:hAnsi="仿宋" w:cs="Times New Roman"/>
                <w:color w:val="000000"/>
                <w:sz w:val="20"/>
                <w:szCs w:val="20"/>
              </w:rPr>
              <w:t>（包括发行费和建设期利息）</w:t>
            </w:r>
          </w:p>
        </w:tc>
        <w:tc>
          <w:tcPr>
            <w:tcW w:w="323" w:type="pct"/>
            <w:shd w:val="clear" w:color="auto" w:fill="auto"/>
            <w:noWrap/>
            <w:vAlign w:val="center"/>
          </w:tcPr>
          <w:p w14:paraId="4B9FB6A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492EB36E">
            <w:pPr>
              <w:widowControl/>
              <w:jc w:val="center"/>
              <w:rPr>
                <w:rFonts w:hint="eastAsia" w:ascii="仿宋" w:hAnsi="仿宋" w:cs="Times New Roman"/>
                <w:color w:val="000000"/>
                <w:sz w:val="20"/>
                <w:szCs w:val="20"/>
              </w:rPr>
            </w:pPr>
          </w:p>
        </w:tc>
        <w:tc>
          <w:tcPr>
            <w:tcW w:w="323" w:type="pct"/>
            <w:shd w:val="clear" w:color="auto" w:fill="auto"/>
            <w:noWrap/>
            <w:vAlign w:val="center"/>
          </w:tcPr>
          <w:p w14:paraId="1FA6547C">
            <w:pPr>
              <w:widowControl/>
              <w:jc w:val="center"/>
              <w:rPr>
                <w:rFonts w:hint="eastAsia" w:ascii="仿宋" w:hAnsi="仿宋" w:cs="Times New Roman"/>
                <w:color w:val="000000"/>
                <w:sz w:val="20"/>
                <w:szCs w:val="20"/>
              </w:rPr>
            </w:pPr>
          </w:p>
        </w:tc>
        <w:tc>
          <w:tcPr>
            <w:tcW w:w="323" w:type="pct"/>
            <w:shd w:val="clear" w:color="auto" w:fill="auto"/>
            <w:noWrap/>
            <w:vAlign w:val="center"/>
          </w:tcPr>
          <w:p w14:paraId="4B03E480">
            <w:pPr>
              <w:widowControl/>
              <w:jc w:val="center"/>
              <w:rPr>
                <w:rFonts w:hint="eastAsia" w:ascii="仿宋" w:hAnsi="仿宋" w:cs="Times New Roman"/>
                <w:color w:val="000000"/>
                <w:sz w:val="20"/>
                <w:szCs w:val="20"/>
              </w:rPr>
            </w:pPr>
          </w:p>
        </w:tc>
        <w:tc>
          <w:tcPr>
            <w:tcW w:w="323" w:type="pct"/>
            <w:shd w:val="clear" w:color="auto" w:fill="auto"/>
            <w:noWrap/>
            <w:vAlign w:val="center"/>
          </w:tcPr>
          <w:p w14:paraId="6F61D8F7">
            <w:pPr>
              <w:widowControl/>
              <w:jc w:val="center"/>
              <w:rPr>
                <w:rFonts w:hint="eastAsia" w:ascii="仿宋" w:hAnsi="仿宋" w:cs="Times New Roman"/>
                <w:color w:val="000000"/>
                <w:sz w:val="20"/>
                <w:szCs w:val="20"/>
              </w:rPr>
            </w:pPr>
          </w:p>
        </w:tc>
        <w:tc>
          <w:tcPr>
            <w:tcW w:w="323" w:type="pct"/>
            <w:shd w:val="clear" w:color="auto" w:fill="auto"/>
            <w:noWrap/>
            <w:vAlign w:val="center"/>
          </w:tcPr>
          <w:p w14:paraId="17CD6D1A">
            <w:pPr>
              <w:widowControl/>
              <w:jc w:val="center"/>
              <w:rPr>
                <w:rFonts w:hint="eastAsia" w:ascii="仿宋" w:hAnsi="仿宋" w:cs="Times New Roman"/>
                <w:color w:val="000000"/>
                <w:sz w:val="20"/>
                <w:szCs w:val="20"/>
              </w:rPr>
            </w:pPr>
          </w:p>
        </w:tc>
        <w:tc>
          <w:tcPr>
            <w:tcW w:w="323" w:type="pct"/>
            <w:shd w:val="clear" w:color="auto" w:fill="auto"/>
            <w:noWrap/>
            <w:vAlign w:val="center"/>
          </w:tcPr>
          <w:p w14:paraId="3EDF2B2E">
            <w:pPr>
              <w:widowControl/>
              <w:jc w:val="center"/>
              <w:rPr>
                <w:rFonts w:hint="eastAsia" w:ascii="仿宋" w:hAnsi="仿宋" w:cs="Times New Roman"/>
                <w:color w:val="000000"/>
                <w:sz w:val="20"/>
                <w:szCs w:val="20"/>
              </w:rPr>
            </w:pPr>
          </w:p>
        </w:tc>
        <w:tc>
          <w:tcPr>
            <w:tcW w:w="323" w:type="pct"/>
            <w:shd w:val="clear" w:color="auto" w:fill="auto"/>
            <w:noWrap/>
            <w:vAlign w:val="center"/>
          </w:tcPr>
          <w:p w14:paraId="1288480C">
            <w:pPr>
              <w:widowControl/>
              <w:jc w:val="center"/>
              <w:rPr>
                <w:rFonts w:hint="eastAsia" w:ascii="仿宋" w:hAnsi="仿宋" w:cs="Times New Roman"/>
                <w:color w:val="000000"/>
                <w:sz w:val="20"/>
                <w:szCs w:val="20"/>
              </w:rPr>
            </w:pPr>
          </w:p>
        </w:tc>
        <w:tc>
          <w:tcPr>
            <w:tcW w:w="387" w:type="pct"/>
            <w:shd w:val="clear" w:color="auto" w:fill="auto"/>
            <w:noWrap/>
            <w:vAlign w:val="center"/>
          </w:tcPr>
          <w:p w14:paraId="1140C104">
            <w:pPr>
              <w:widowControl/>
              <w:jc w:val="center"/>
              <w:rPr>
                <w:rFonts w:hint="eastAsia" w:ascii="仿宋" w:hAnsi="仿宋" w:cs="Times New Roman"/>
                <w:color w:val="000000"/>
                <w:sz w:val="20"/>
                <w:szCs w:val="20"/>
              </w:rPr>
            </w:pPr>
          </w:p>
        </w:tc>
        <w:tc>
          <w:tcPr>
            <w:tcW w:w="387" w:type="pct"/>
            <w:shd w:val="clear" w:color="auto" w:fill="auto"/>
            <w:noWrap/>
            <w:vAlign w:val="center"/>
          </w:tcPr>
          <w:p w14:paraId="7C3962F5">
            <w:pPr>
              <w:widowControl/>
              <w:jc w:val="center"/>
              <w:rPr>
                <w:rFonts w:hint="eastAsia" w:ascii="仿宋" w:hAnsi="仿宋" w:cs="Times New Roman"/>
                <w:color w:val="000000"/>
                <w:sz w:val="20"/>
                <w:szCs w:val="20"/>
              </w:rPr>
            </w:pPr>
          </w:p>
        </w:tc>
        <w:tc>
          <w:tcPr>
            <w:tcW w:w="387" w:type="pct"/>
            <w:shd w:val="clear" w:color="auto" w:fill="auto"/>
            <w:noWrap/>
            <w:vAlign w:val="center"/>
          </w:tcPr>
          <w:p w14:paraId="40964D29">
            <w:pPr>
              <w:widowControl/>
              <w:jc w:val="center"/>
              <w:rPr>
                <w:rFonts w:hint="eastAsia" w:ascii="仿宋" w:hAnsi="仿宋" w:cs="Times New Roman"/>
                <w:color w:val="000000"/>
                <w:sz w:val="20"/>
                <w:szCs w:val="20"/>
              </w:rPr>
            </w:pPr>
          </w:p>
        </w:tc>
        <w:tc>
          <w:tcPr>
            <w:tcW w:w="355" w:type="pct"/>
            <w:shd w:val="clear" w:color="auto" w:fill="auto"/>
            <w:noWrap/>
            <w:vAlign w:val="center"/>
          </w:tcPr>
          <w:p w14:paraId="611AF6F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13,100.00 </w:t>
            </w:r>
          </w:p>
        </w:tc>
      </w:tr>
      <w:tr w14:paraId="399E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2F6AB894">
            <w:pPr>
              <w:widowControl/>
              <w:rPr>
                <w:rFonts w:hint="eastAsia" w:ascii="仿宋" w:hAnsi="仿宋" w:cs="Times New Roman"/>
                <w:color w:val="000000"/>
                <w:kern w:val="0"/>
                <w:sz w:val="18"/>
                <w:szCs w:val="20"/>
              </w:rPr>
            </w:pPr>
            <w:r>
              <w:rPr>
                <w:rFonts w:ascii="仿宋" w:hAnsi="仿宋" w:cs="Times New Roman"/>
                <w:color w:val="000000"/>
                <w:sz w:val="20"/>
                <w:szCs w:val="20"/>
              </w:rPr>
              <w:t>2.2</w:t>
            </w:r>
            <w:r>
              <w:rPr>
                <w:rFonts w:hint="eastAsia" w:ascii="仿宋" w:hAnsi="仿宋" w:cs="Times New Roman"/>
                <w:color w:val="000000"/>
                <w:sz w:val="20"/>
                <w:szCs w:val="20"/>
              </w:rPr>
              <w:t>、运营现金流出</w:t>
            </w:r>
          </w:p>
        </w:tc>
        <w:tc>
          <w:tcPr>
            <w:tcW w:w="323" w:type="pct"/>
            <w:shd w:val="clear" w:color="auto" w:fill="auto"/>
            <w:noWrap/>
            <w:vAlign w:val="center"/>
          </w:tcPr>
          <w:p w14:paraId="2C37D03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327.25 </w:t>
            </w:r>
          </w:p>
        </w:tc>
        <w:tc>
          <w:tcPr>
            <w:tcW w:w="323" w:type="pct"/>
            <w:shd w:val="clear" w:color="auto" w:fill="auto"/>
            <w:noWrap/>
            <w:vAlign w:val="center"/>
          </w:tcPr>
          <w:p w14:paraId="743CC97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327.25 </w:t>
            </w:r>
          </w:p>
        </w:tc>
        <w:tc>
          <w:tcPr>
            <w:tcW w:w="323" w:type="pct"/>
            <w:shd w:val="clear" w:color="auto" w:fill="auto"/>
            <w:noWrap/>
            <w:vAlign w:val="center"/>
          </w:tcPr>
          <w:p w14:paraId="5B0AC0F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344.12 </w:t>
            </w:r>
          </w:p>
        </w:tc>
        <w:tc>
          <w:tcPr>
            <w:tcW w:w="323" w:type="pct"/>
            <w:shd w:val="clear" w:color="auto" w:fill="auto"/>
            <w:noWrap/>
            <w:vAlign w:val="center"/>
          </w:tcPr>
          <w:p w14:paraId="469A780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344.12 </w:t>
            </w:r>
          </w:p>
        </w:tc>
        <w:tc>
          <w:tcPr>
            <w:tcW w:w="323" w:type="pct"/>
            <w:shd w:val="clear" w:color="auto" w:fill="auto"/>
            <w:noWrap/>
            <w:vAlign w:val="center"/>
          </w:tcPr>
          <w:p w14:paraId="2EFCC29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344.12 </w:t>
            </w:r>
          </w:p>
        </w:tc>
        <w:tc>
          <w:tcPr>
            <w:tcW w:w="323" w:type="pct"/>
            <w:shd w:val="clear" w:color="auto" w:fill="auto"/>
            <w:noWrap/>
            <w:vAlign w:val="center"/>
          </w:tcPr>
          <w:p w14:paraId="31C237A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361.75 </w:t>
            </w:r>
          </w:p>
        </w:tc>
        <w:tc>
          <w:tcPr>
            <w:tcW w:w="323" w:type="pct"/>
            <w:shd w:val="clear" w:color="auto" w:fill="auto"/>
            <w:noWrap/>
            <w:vAlign w:val="center"/>
          </w:tcPr>
          <w:p w14:paraId="02DEEEB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361.75 </w:t>
            </w:r>
          </w:p>
        </w:tc>
        <w:tc>
          <w:tcPr>
            <w:tcW w:w="323" w:type="pct"/>
            <w:shd w:val="clear" w:color="auto" w:fill="auto"/>
            <w:noWrap/>
            <w:vAlign w:val="center"/>
          </w:tcPr>
          <w:p w14:paraId="3D78E0E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361.75 </w:t>
            </w:r>
          </w:p>
        </w:tc>
        <w:tc>
          <w:tcPr>
            <w:tcW w:w="387" w:type="pct"/>
            <w:shd w:val="clear" w:color="auto" w:fill="auto"/>
            <w:noWrap/>
            <w:vAlign w:val="center"/>
          </w:tcPr>
          <w:p w14:paraId="6158285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378.88 </w:t>
            </w:r>
          </w:p>
        </w:tc>
        <w:tc>
          <w:tcPr>
            <w:tcW w:w="387" w:type="pct"/>
            <w:shd w:val="clear" w:color="auto" w:fill="auto"/>
            <w:noWrap/>
            <w:vAlign w:val="center"/>
          </w:tcPr>
          <w:p w14:paraId="0E10E4E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420.88 </w:t>
            </w:r>
          </w:p>
        </w:tc>
        <w:tc>
          <w:tcPr>
            <w:tcW w:w="387" w:type="pct"/>
            <w:shd w:val="clear" w:color="auto" w:fill="auto"/>
            <w:noWrap/>
            <w:vAlign w:val="center"/>
          </w:tcPr>
          <w:p w14:paraId="392A547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431.52 </w:t>
            </w:r>
          </w:p>
        </w:tc>
        <w:tc>
          <w:tcPr>
            <w:tcW w:w="355" w:type="pct"/>
            <w:shd w:val="clear" w:color="auto" w:fill="auto"/>
            <w:noWrap/>
            <w:vAlign w:val="center"/>
          </w:tcPr>
          <w:p w14:paraId="27F69426">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5,894.50 </w:t>
            </w:r>
          </w:p>
        </w:tc>
      </w:tr>
      <w:tr w14:paraId="5B88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06AA9DEA">
            <w:pPr>
              <w:widowControl/>
              <w:rPr>
                <w:rFonts w:hint="eastAsia" w:ascii="仿宋" w:hAnsi="仿宋" w:cs="Times New Roman"/>
                <w:color w:val="000000"/>
                <w:kern w:val="0"/>
                <w:sz w:val="18"/>
                <w:szCs w:val="20"/>
              </w:rPr>
            </w:pPr>
            <w:r>
              <w:rPr>
                <w:rFonts w:ascii="仿宋" w:hAnsi="仿宋" w:cs="Times New Roman"/>
                <w:color w:val="000000"/>
                <w:sz w:val="20"/>
                <w:szCs w:val="20"/>
              </w:rPr>
              <w:t>2.3</w:t>
            </w:r>
            <w:r>
              <w:rPr>
                <w:rFonts w:hint="eastAsia" w:ascii="仿宋" w:hAnsi="仿宋" w:cs="Times New Roman"/>
                <w:color w:val="000000"/>
                <w:sz w:val="20"/>
                <w:szCs w:val="20"/>
              </w:rPr>
              <w:t>、发债利息支出</w:t>
            </w:r>
          </w:p>
        </w:tc>
        <w:tc>
          <w:tcPr>
            <w:tcW w:w="323" w:type="pct"/>
            <w:shd w:val="clear" w:color="auto" w:fill="auto"/>
            <w:noWrap/>
            <w:vAlign w:val="center"/>
          </w:tcPr>
          <w:p w14:paraId="5A78CCE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6758E0C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57B3201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0DE39D6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701A39FA">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392F298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6159D84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23" w:type="pct"/>
            <w:shd w:val="clear" w:color="auto" w:fill="auto"/>
            <w:noWrap/>
            <w:vAlign w:val="center"/>
          </w:tcPr>
          <w:p w14:paraId="4ECAA4E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87" w:type="pct"/>
            <w:shd w:val="clear" w:color="auto" w:fill="auto"/>
            <w:noWrap/>
            <w:vAlign w:val="center"/>
          </w:tcPr>
          <w:p w14:paraId="4F2644C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280.00 </w:t>
            </w:r>
          </w:p>
        </w:tc>
        <w:tc>
          <w:tcPr>
            <w:tcW w:w="387" w:type="pct"/>
            <w:shd w:val="clear" w:color="auto" w:fill="auto"/>
            <w:noWrap/>
            <w:vAlign w:val="center"/>
          </w:tcPr>
          <w:p w14:paraId="0A2A86D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112.00 </w:t>
            </w:r>
          </w:p>
        </w:tc>
        <w:tc>
          <w:tcPr>
            <w:tcW w:w="387" w:type="pct"/>
            <w:shd w:val="clear" w:color="auto" w:fill="auto"/>
            <w:noWrap/>
            <w:vAlign w:val="center"/>
          </w:tcPr>
          <w:p w14:paraId="1C832D6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56.00 </w:t>
            </w:r>
          </w:p>
        </w:tc>
        <w:tc>
          <w:tcPr>
            <w:tcW w:w="355" w:type="pct"/>
            <w:shd w:val="clear" w:color="auto" w:fill="auto"/>
            <w:noWrap/>
            <w:vAlign w:val="center"/>
          </w:tcPr>
          <w:p w14:paraId="6F70F58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4,438.00 </w:t>
            </w:r>
          </w:p>
        </w:tc>
      </w:tr>
      <w:tr w14:paraId="3E78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4E4276C2">
            <w:pPr>
              <w:widowControl/>
              <w:rPr>
                <w:rFonts w:hint="eastAsia" w:ascii="仿宋" w:hAnsi="仿宋" w:cs="Times New Roman"/>
                <w:color w:val="000000"/>
                <w:kern w:val="0"/>
                <w:sz w:val="18"/>
                <w:szCs w:val="20"/>
              </w:rPr>
            </w:pPr>
            <w:r>
              <w:rPr>
                <w:rFonts w:ascii="仿宋" w:hAnsi="仿宋" w:cs="Times New Roman"/>
                <w:color w:val="000000"/>
                <w:sz w:val="20"/>
                <w:szCs w:val="20"/>
              </w:rPr>
              <w:t>2.4</w:t>
            </w:r>
            <w:r>
              <w:rPr>
                <w:rFonts w:hint="eastAsia" w:ascii="仿宋" w:hAnsi="仿宋" w:cs="Times New Roman"/>
                <w:color w:val="000000"/>
                <w:sz w:val="20"/>
                <w:szCs w:val="20"/>
              </w:rPr>
              <w:t>、归还债券本金</w:t>
            </w:r>
          </w:p>
        </w:tc>
        <w:tc>
          <w:tcPr>
            <w:tcW w:w="323" w:type="pct"/>
            <w:shd w:val="clear" w:color="auto" w:fill="auto"/>
            <w:noWrap/>
            <w:vAlign w:val="center"/>
          </w:tcPr>
          <w:p w14:paraId="66D2C15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3E4F669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0720909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0757DED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510D1D8C">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7F33613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7125879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   </w:t>
            </w:r>
          </w:p>
        </w:tc>
        <w:tc>
          <w:tcPr>
            <w:tcW w:w="323" w:type="pct"/>
            <w:shd w:val="clear" w:color="auto" w:fill="auto"/>
            <w:noWrap/>
            <w:vAlign w:val="center"/>
          </w:tcPr>
          <w:p w14:paraId="47D0B65A">
            <w:pPr>
              <w:widowControl/>
              <w:jc w:val="center"/>
              <w:rPr>
                <w:rFonts w:hint="eastAsia" w:ascii="仿宋" w:hAnsi="仿宋" w:cs="Times New Roman"/>
                <w:color w:val="000000"/>
                <w:sz w:val="20"/>
                <w:szCs w:val="20"/>
              </w:rPr>
            </w:pPr>
          </w:p>
        </w:tc>
        <w:tc>
          <w:tcPr>
            <w:tcW w:w="387" w:type="pct"/>
            <w:shd w:val="clear" w:color="auto" w:fill="auto"/>
            <w:noWrap/>
            <w:vAlign w:val="center"/>
          </w:tcPr>
          <w:p w14:paraId="2CF0819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6,000.00 </w:t>
            </w:r>
          </w:p>
        </w:tc>
        <w:tc>
          <w:tcPr>
            <w:tcW w:w="387" w:type="pct"/>
            <w:shd w:val="clear" w:color="auto" w:fill="auto"/>
            <w:noWrap/>
            <w:vAlign w:val="center"/>
          </w:tcPr>
          <w:p w14:paraId="21A7A6F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2,000.00 </w:t>
            </w:r>
          </w:p>
        </w:tc>
        <w:tc>
          <w:tcPr>
            <w:tcW w:w="387" w:type="pct"/>
            <w:shd w:val="clear" w:color="auto" w:fill="auto"/>
            <w:noWrap/>
            <w:vAlign w:val="center"/>
          </w:tcPr>
          <w:p w14:paraId="37BC2A6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2,000.00 </w:t>
            </w:r>
          </w:p>
        </w:tc>
        <w:tc>
          <w:tcPr>
            <w:tcW w:w="355" w:type="pct"/>
            <w:shd w:val="clear" w:color="auto" w:fill="auto"/>
            <w:noWrap/>
            <w:vAlign w:val="center"/>
          </w:tcPr>
          <w:p w14:paraId="48B40D8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10,000.00 </w:t>
            </w:r>
          </w:p>
        </w:tc>
      </w:tr>
      <w:tr w14:paraId="34DB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412BED8F">
            <w:pPr>
              <w:widowControl/>
              <w:rPr>
                <w:rFonts w:hint="eastAsia" w:ascii="仿宋" w:hAnsi="仿宋" w:cs="Times New Roman"/>
                <w:color w:val="000000"/>
                <w:kern w:val="0"/>
                <w:sz w:val="18"/>
                <w:szCs w:val="20"/>
              </w:rPr>
            </w:pPr>
            <w:r>
              <w:rPr>
                <w:rFonts w:ascii="仿宋" w:hAnsi="仿宋" w:cs="Times New Roman"/>
                <w:b/>
                <w:bCs/>
                <w:color w:val="000000"/>
                <w:sz w:val="20"/>
                <w:szCs w:val="20"/>
              </w:rPr>
              <w:t>3</w:t>
            </w:r>
            <w:r>
              <w:rPr>
                <w:rFonts w:hint="eastAsia" w:ascii="仿宋" w:hAnsi="仿宋" w:cs="Times New Roman"/>
                <w:b/>
                <w:bCs/>
                <w:color w:val="000000"/>
                <w:sz w:val="20"/>
                <w:szCs w:val="20"/>
              </w:rPr>
              <w:t>、现金净流入</w:t>
            </w:r>
          </w:p>
        </w:tc>
        <w:tc>
          <w:tcPr>
            <w:tcW w:w="323" w:type="pct"/>
            <w:shd w:val="clear" w:color="auto" w:fill="auto"/>
            <w:noWrap/>
            <w:vAlign w:val="center"/>
          </w:tcPr>
          <w:p w14:paraId="4D45548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711.64 </w:t>
            </w:r>
          </w:p>
        </w:tc>
        <w:tc>
          <w:tcPr>
            <w:tcW w:w="323" w:type="pct"/>
            <w:shd w:val="clear" w:color="auto" w:fill="auto"/>
            <w:noWrap/>
            <w:vAlign w:val="center"/>
          </w:tcPr>
          <w:p w14:paraId="77C78C43">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711.64 </w:t>
            </w:r>
          </w:p>
        </w:tc>
        <w:tc>
          <w:tcPr>
            <w:tcW w:w="323" w:type="pct"/>
            <w:shd w:val="clear" w:color="auto" w:fill="auto"/>
            <w:noWrap/>
            <w:vAlign w:val="center"/>
          </w:tcPr>
          <w:p w14:paraId="3D5CD76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734.00 </w:t>
            </w:r>
          </w:p>
        </w:tc>
        <w:tc>
          <w:tcPr>
            <w:tcW w:w="323" w:type="pct"/>
            <w:shd w:val="clear" w:color="auto" w:fill="auto"/>
            <w:noWrap/>
            <w:vAlign w:val="center"/>
          </w:tcPr>
          <w:p w14:paraId="2DC08E5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734.00 </w:t>
            </w:r>
          </w:p>
        </w:tc>
        <w:tc>
          <w:tcPr>
            <w:tcW w:w="323" w:type="pct"/>
            <w:shd w:val="clear" w:color="auto" w:fill="auto"/>
            <w:noWrap/>
            <w:vAlign w:val="center"/>
          </w:tcPr>
          <w:p w14:paraId="4F2280F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734.00 </w:t>
            </w:r>
          </w:p>
        </w:tc>
        <w:tc>
          <w:tcPr>
            <w:tcW w:w="323" w:type="pct"/>
            <w:shd w:val="clear" w:color="auto" w:fill="auto"/>
            <w:noWrap/>
            <w:vAlign w:val="center"/>
          </w:tcPr>
          <w:p w14:paraId="79BA753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757.58 </w:t>
            </w:r>
          </w:p>
        </w:tc>
        <w:tc>
          <w:tcPr>
            <w:tcW w:w="323" w:type="pct"/>
            <w:shd w:val="clear" w:color="auto" w:fill="auto"/>
            <w:noWrap/>
            <w:vAlign w:val="center"/>
          </w:tcPr>
          <w:p w14:paraId="0130D2D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757.58 </w:t>
            </w:r>
          </w:p>
        </w:tc>
        <w:tc>
          <w:tcPr>
            <w:tcW w:w="323" w:type="pct"/>
            <w:shd w:val="clear" w:color="auto" w:fill="auto"/>
            <w:noWrap/>
            <w:vAlign w:val="center"/>
          </w:tcPr>
          <w:p w14:paraId="4915841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757.58 </w:t>
            </w:r>
          </w:p>
        </w:tc>
        <w:tc>
          <w:tcPr>
            <w:tcW w:w="387" w:type="pct"/>
            <w:shd w:val="clear" w:color="auto" w:fill="auto"/>
            <w:noWrap/>
            <w:vAlign w:val="center"/>
          </w:tcPr>
          <w:p w14:paraId="5979DF4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-5,216.30 </w:t>
            </w:r>
          </w:p>
        </w:tc>
        <w:tc>
          <w:tcPr>
            <w:tcW w:w="387" w:type="pct"/>
            <w:shd w:val="clear" w:color="auto" w:fill="auto"/>
            <w:noWrap/>
            <w:vAlign w:val="center"/>
          </w:tcPr>
          <w:p w14:paraId="337728B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-1,090.30 </w:t>
            </w:r>
          </w:p>
        </w:tc>
        <w:tc>
          <w:tcPr>
            <w:tcW w:w="387" w:type="pct"/>
            <w:shd w:val="clear" w:color="auto" w:fill="auto"/>
            <w:noWrap/>
            <w:vAlign w:val="center"/>
          </w:tcPr>
          <w:p w14:paraId="7D62D03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-1,044.94 </w:t>
            </w:r>
          </w:p>
        </w:tc>
        <w:tc>
          <w:tcPr>
            <w:tcW w:w="355" w:type="pct"/>
            <w:shd w:val="clear" w:color="auto" w:fill="auto"/>
            <w:noWrap/>
            <w:vAlign w:val="center"/>
          </w:tcPr>
          <w:p w14:paraId="52DAF45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3,022.95 </w:t>
            </w:r>
          </w:p>
        </w:tc>
      </w:tr>
      <w:tr w14:paraId="5108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6FEAAD1F">
            <w:pPr>
              <w:widowControl/>
              <w:rPr>
                <w:rFonts w:hint="eastAsia" w:ascii="仿宋" w:hAnsi="仿宋" w:cs="Times New Roman"/>
                <w:color w:val="000000"/>
                <w:kern w:val="0"/>
                <w:sz w:val="18"/>
                <w:szCs w:val="20"/>
              </w:rPr>
            </w:pPr>
            <w:r>
              <w:rPr>
                <w:rFonts w:ascii="仿宋" w:hAnsi="仿宋" w:cs="Times New Roman"/>
                <w:color w:val="000000"/>
                <w:sz w:val="20"/>
                <w:szCs w:val="20"/>
              </w:rPr>
              <w:t>3.1</w:t>
            </w:r>
            <w:r>
              <w:rPr>
                <w:rFonts w:hint="eastAsia" w:ascii="仿宋" w:hAnsi="仿宋" w:cs="Times New Roman"/>
                <w:color w:val="000000"/>
                <w:sz w:val="20"/>
                <w:szCs w:val="20"/>
              </w:rPr>
              <w:t>、本息前运营现金净流入</w:t>
            </w:r>
          </w:p>
        </w:tc>
        <w:tc>
          <w:tcPr>
            <w:tcW w:w="323" w:type="pct"/>
            <w:shd w:val="clear" w:color="auto" w:fill="auto"/>
            <w:noWrap/>
            <w:vAlign w:val="center"/>
          </w:tcPr>
          <w:p w14:paraId="190071B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991.64 </w:t>
            </w:r>
          </w:p>
        </w:tc>
        <w:tc>
          <w:tcPr>
            <w:tcW w:w="323" w:type="pct"/>
            <w:shd w:val="clear" w:color="auto" w:fill="auto"/>
            <w:noWrap/>
            <w:vAlign w:val="center"/>
          </w:tcPr>
          <w:p w14:paraId="4117C2F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991.64 </w:t>
            </w:r>
          </w:p>
        </w:tc>
        <w:tc>
          <w:tcPr>
            <w:tcW w:w="323" w:type="pct"/>
            <w:shd w:val="clear" w:color="auto" w:fill="auto"/>
            <w:noWrap/>
            <w:vAlign w:val="center"/>
          </w:tcPr>
          <w:p w14:paraId="479F41C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1,014.00 </w:t>
            </w:r>
          </w:p>
        </w:tc>
        <w:tc>
          <w:tcPr>
            <w:tcW w:w="323" w:type="pct"/>
            <w:shd w:val="clear" w:color="auto" w:fill="auto"/>
            <w:noWrap/>
            <w:vAlign w:val="center"/>
          </w:tcPr>
          <w:p w14:paraId="43AAD358">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1,014.00 </w:t>
            </w:r>
          </w:p>
        </w:tc>
        <w:tc>
          <w:tcPr>
            <w:tcW w:w="323" w:type="pct"/>
            <w:shd w:val="clear" w:color="auto" w:fill="auto"/>
            <w:noWrap/>
            <w:vAlign w:val="center"/>
          </w:tcPr>
          <w:p w14:paraId="0B7ABA5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1,014.00 </w:t>
            </w:r>
          </w:p>
        </w:tc>
        <w:tc>
          <w:tcPr>
            <w:tcW w:w="323" w:type="pct"/>
            <w:shd w:val="clear" w:color="auto" w:fill="auto"/>
            <w:noWrap/>
            <w:vAlign w:val="center"/>
          </w:tcPr>
          <w:p w14:paraId="7E4AD67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1,037.58 </w:t>
            </w:r>
          </w:p>
        </w:tc>
        <w:tc>
          <w:tcPr>
            <w:tcW w:w="323" w:type="pct"/>
            <w:shd w:val="clear" w:color="auto" w:fill="auto"/>
            <w:noWrap/>
            <w:vAlign w:val="center"/>
          </w:tcPr>
          <w:p w14:paraId="1811BA85">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1,037.58 </w:t>
            </w:r>
          </w:p>
        </w:tc>
        <w:tc>
          <w:tcPr>
            <w:tcW w:w="323" w:type="pct"/>
            <w:shd w:val="clear" w:color="auto" w:fill="auto"/>
            <w:noWrap/>
            <w:vAlign w:val="center"/>
          </w:tcPr>
          <w:p w14:paraId="7B2D316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1,037.58 </w:t>
            </w:r>
          </w:p>
        </w:tc>
        <w:tc>
          <w:tcPr>
            <w:tcW w:w="387" w:type="pct"/>
            <w:shd w:val="clear" w:color="auto" w:fill="auto"/>
            <w:noWrap/>
            <w:vAlign w:val="center"/>
          </w:tcPr>
          <w:p w14:paraId="0FCCC88F">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1,063.70 </w:t>
            </w:r>
          </w:p>
        </w:tc>
        <w:tc>
          <w:tcPr>
            <w:tcW w:w="387" w:type="pct"/>
            <w:shd w:val="clear" w:color="auto" w:fill="auto"/>
            <w:noWrap/>
            <w:vAlign w:val="center"/>
          </w:tcPr>
          <w:p w14:paraId="3E36D9E9">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1,021.70 </w:t>
            </w:r>
          </w:p>
        </w:tc>
        <w:tc>
          <w:tcPr>
            <w:tcW w:w="387" w:type="pct"/>
            <w:shd w:val="clear" w:color="auto" w:fill="auto"/>
            <w:noWrap/>
            <w:vAlign w:val="center"/>
          </w:tcPr>
          <w:p w14:paraId="59528FD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1,011.06 </w:t>
            </w:r>
          </w:p>
        </w:tc>
        <w:tc>
          <w:tcPr>
            <w:tcW w:w="355" w:type="pct"/>
            <w:shd w:val="clear" w:color="auto" w:fill="auto"/>
            <w:noWrap/>
            <w:vAlign w:val="center"/>
          </w:tcPr>
          <w:p w14:paraId="4F642C67">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17,460.95 </w:t>
            </w:r>
          </w:p>
        </w:tc>
      </w:tr>
      <w:tr w14:paraId="31D7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96" w:type="pct"/>
            <w:vAlign w:val="center"/>
          </w:tcPr>
          <w:p w14:paraId="4472B0DD">
            <w:pPr>
              <w:widowControl/>
              <w:rPr>
                <w:rFonts w:hint="eastAsia" w:ascii="仿宋" w:hAnsi="仿宋" w:cs="Times New Roman"/>
                <w:color w:val="000000"/>
                <w:kern w:val="0"/>
                <w:sz w:val="18"/>
                <w:szCs w:val="20"/>
              </w:rPr>
            </w:pPr>
            <w:r>
              <w:rPr>
                <w:rFonts w:ascii="仿宋" w:hAnsi="仿宋" w:cs="Times New Roman"/>
                <w:b/>
                <w:bCs/>
                <w:color w:val="000000"/>
                <w:sz w:val="20"/>
                <w:szCs w:val="20"/>
              </w:rPr>
              <w:t>4</w:t>
            </w:r>
            <w:r>
              <w:rPr>
                <w:rFonts w:hint="eastAsia" w:ascii="仿宋" w:hAnsi="仿宋" w:cs="Times New Roman"/>
                <w:b/>
                <w:bCs/>
                <w:color w:val="000000"/>
                <w:sz w:val="20"/>
                <w:szCs w:val="20"/>
              </w:rPr>
              <w:t>、期末累计现金结存</w:t>
            </w:r>
          </w:p>
        </w:tc>
        <w:tc>
          <w:tcPr>
            <w:tcW w:w="323" w:type="pct"/>
            <w:shd w:val="clear" w:color="auto" w:fill="auto"/>
            <w:noWrap/>
            <w:vAlign w:val="center"/>
          </w:tcPr>
          <w:p w14:paraId="7EF7FA5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5,188.13 </w:t>
            </w:r>
          </w:p>
        </w:tc>
        <w:tc>
          <w:tcPr>
            <w:tcW w:w="323" w:type="pct"/>
            <w:shd w:val="clear" w:color="auto" w:fill="auto"/>
            <w:noWrap/>
            <w:vAlign w:val="center"/>
          </w:tcPr>
          <w:p w14:paraId="0A4B65E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5,899.77 </w:t>
            </w:r>
          </w:p>
        </w:tc>
        <w:tc>
          <w:tcPr>
            <w:tcW w:w="323" w:type="pct"/>
            <w:shd w:val="clear" w:color="auto" w:fill="auto"/>
            <w:noWrap/>
            <w:vAlign w:val="center"/>
          </w:tcPr>
          <w:p w14:paraId="098FF182">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6,633.77 </w:t>
            </w:r>
          </w:p>
        </w:tc>
        <w:tc>
          <w:tcPr>
            <w:tcW w:w="323" w:type="pct"/>
            <w:shd w:val="clear" w:color="auto" w:fill="auto"/>
            <w:noWrap/>
            <w:vAlign w:val="center"/>
          </w:tcPr>
          <w:p w14:paraId="7230C55E">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7,367.77 </w:t>
            </w:r>
          </w:p>
        </w:tc>
        <w:tc>
          <w:tcPr>
            <w:tcW w:w="323" w:type="pct"/>
            <w:shd w:val="clear" w:color="auto" w:fill="auto"/>
            <w:noWrap/>
            <w:vAlign w:val="center"/>
          </w:tcPr>
          <w:p w14:paraId="54108961">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8,101.78 </w:t>
            </w:r>
          </w:p>
        </w:tc>
        <w:tc>
          <w:tcPr>
            <w:tcW w:w="323" w:type="pct"/>
            <w:shd w:val="clear" w:color="auto" w:fill="auto"/>
            <w:noWrap/>
            <w:vAlign w:val="center"/>
          </w:tcPr>
          <w:p w14:paraId="19732D2D">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8,859.35 </w:t>
            </w:r>
          </w:p>
        </w:tc>
        <w:tc>
          <w:tcPr>
            <w:tcW w:w="323" w:type="pct"/>
            <w:shd w:val="clear" w:color="auto" w:fill="auto"/>
            <w:noWrap/>
            <w:vAlign w:val="center"/>
          </w:tcPr>
          <w:p w14:paraId="7298D02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9,616.93 </w:t>
            </w:r>
          </w:p>
        </w:tc>
        <w:tc>
          <w:tcPr>
            <w:tcW w:w="323" w:type="pct"/>
            <w:shd w:val="clear" w:color="auto" w:fill="auto"/>
            <w:noWrap/>
            <w:vAlign w:val="center"/>
          </w:tcPr>
          <w:p w14:paraId="6B75E924">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10,374.50 </w:t>
            </w:r>
          </w:p>
        </w:tc>
        <w:tc>
          <w:tcPr>
            <w:tcW w:w="387" w:type="pct"/>
            <w:shd w:val="clear" w:color="auto" w:fill="auto"/>
            <w:noWrap/>
            <w:vAlign w:val="center"/>
          </w:tcPr>
          <w:p w14:paraId="257DF1D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5,158.20 </w:t>
            </w:r>
          </w:p>
        </w:tc>
        <w:tc>
          <w:tcPr>
            <w:tcW w:w="387" w:type="pct"/>
            <w:shd w:val="clear" w:color="auto" w:fill="auto"/>
            <w:noWrap/>
            <w:vAlign w:val="center"/>
          </w:tcPr>
          <w:p w14:paraId="6BB42810">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4,067.90 </w:t>
            </w:r>
          </w:p>
        </w:tc>
        <w:tc>
          <w:tcPr>
            <w:tcW w:w="387" w:type="pct"/>
            <w:shd w:val="clear" w:color="auto" w:fill="auto"/>
            <w:noWrap/>
            <w:vAlign w:val="center"/>
          </w:tcPr>
          <w:p w14:paraId="7971CEEB">
            <w:pPr>
              <w:widowControl/>
              <w:jc w:val="center"/>
              <w:rPr>
                <w:rFonts w:hint="eastAsia" w:ascii="仿宋" w:hAnsi="仿宋" w:cs="Times New Roman"/>
                <w:color w:val="000000"/>
                <w:sz w:val="20"/>
                <w:szCs w:val="20"/>
              </w:rPr>
            </w:pPr>
            <w:r>
              <w:rPr>
                <w:rFonts w:hint="eastAsia" w:ascii="仿宋" w:hAnsi="仿宋" w:cs="Times New Roman"/>
                <w:color w:val="000000"/>
                <w:sz w:val="20"/>
                <w:szCs w:val="20"/>
              </w:rPr>
              <w:t xml:space="preserve"> 3,022.95 </w:t>
            </w:r>
          </w:p>
        </w:tc>
        <w:tc>
          <w:tcPr>
            <w:tcW w:w="355" w:type="pct"/>
            <w:shd w:val="clear" w:color="auto" w:fill="auto"/>
            <w:noWrap/>
            <w:vAlign w:val="center"/>
          </w:tcPr>
          <w:p w14:paraId="1E1BF6CC">
            <w:pPr>
              <w:widowControl/>
              <w:jc w:val="center"/>
              <w:rPr>
                <w:rFonts w:hint="eastAsia" w:ascii="仿宋" w:hAnsi="仿宋" w:cs="Times New Roman"/>
                <w:color w:val="000000"/>
                <w:sz w:val="20"/>
                <w:szCs w:val="20"/>
              </w:rPr>
            </w:pPr>
          </w:p>
        </w:tc>
      </w:tr>
    </w:tbl>
    <w:p w14:paraId="5EC97DB9">
      <w:pPr>
        <w:spacing w:line="574" w:lineRule="exact"/>
        <w:jc w:val="center"/>
        <w:rPr>
          <w:rFonts w:hint="eastAsia" w:ascii="仿宋" w:hAnsi="仿宋" w:eastAsia="仿宋" w:cs="仿宋"/>
        </w:rPr>
      </w:pPr>
    </w:p>
    <w:p w14:paraId="6E90303D"/>
    <w:p w14:paraId="7217618B"/>
    <w:p w14:paraId="3FDB6BE4"/>
    <w:p w14:paraId="4212BE11">
      <w:pPr>
        <w:pStyle w:val="5"/>
        <w:rPr>
          <w:rFonts w:hint="eastAsia"/>
        </w:rPr>
        <w:sectPr>
          <w:pgSz w:w="23811" w:h="16838" w:orient="landscape"/>
          <w:pgMar w:top="1803" w:right="1440" w:bottom="1803" w:left="1440" w:header="964" w:footer="992" w:gutter="0"/>
          <w:cols w:space="0" w:num="1"/>
          <w:docGrid w:type="lines" w:linePitch="387" w:charSpace="0"/>
        </w:sectPr>
      </w:pPr>
    </w:p>
    <w:p w14:paraId="6412692A">
      <w:pPr>
        <w:pStyle w:val="2"/>
        <w:numPr>
          <w:ilvl w:val="0"/>
          <w:numId w:val="0"/>
        </w:numPr>
        <w:tabs>
          <w:tab w:val="left" w:pos="0"/>
        </w:tabs>
        <w:spacing w:before="312" w:after="156" w:line="574" w:lineRule="exact"/>
        <w:jc w:val="left"/>
        <w:rPr>
          <w:rFonts w:hint="eastAsia" w:ascii="仿宋" w:hAnsi="仿宋" w:eastAsia="仿宋" w:cs="仿宋"/>
          <w:b w:val="0"/>
          <w:kern w:val="2"/>
          <w:sz w:val="32"/>
          <w:szCs w:val="32"/>
        </w:rPr>
      </w:pPr>
      <w:bookmarkStart w:id="60" w:name="_Toc193131661"/>
      <w:bookmarkStart w:id="61" w:name="_Toc116232254"/>
      <w:bookmarkStart w:id="62" w:name="_Toc533179669"/>
      <w:bookmarkStart w:id="63" w:name="_Toc28045"/>
      <w:r>
        <w:rPr>
          <w:rFonts w:hint="eastAsia" w:ascii="仿宋" w:hAnsi="仿宋" w:eastAsia="仿宋" w:cs="仿宋"/>
          <w:b w:val="0"/>
          <w:kern w:val="2"/>
          <w:sz w:val="32"/>
          <w:szCs w:val="32"/>
        </w:rPr>
        <w:t>五、项目绩效目标</w:t>
      </w:r>
      <w:bookmarkEnd w:id="60"/>
      <w:bookmarkEnd w:id="61"/>
      <w:bookmarkEnd w:id="62"/>
      <w:bookmarkEnd w:id="63"/>
    </w:p>
    <w:p w14:paraId="31596C0A">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本次</w:t>
      </w:r>
      <w:r>
        <w:rPr>
          <w:rFonts w:hint="eastAsia" w:ascii="仿宋" w:hAnsi="仿宋" w:eastAsia="仿宋" w:cs="仿宋"/>
          <w:color w:val="000000"/>
          <w:kern w:val="0"/>
          <w:sz w:val="28"/>
          <w:szCs w:val="28"/>
          <w:lang w:eastAsia="zh-CN" w:bidi="ar"/>
        </w:rPr>
        <w:t>成都市温江区柳城片区老旧街区改造项目</w:t>
      </w:r>
      <w:r>
        <w:rPr>
          <w:rFonts w:hint="eastAsia" w:ascii="仿宋" w:hAnsi="仿宋" w:eastAsia="仿宋" w:cs="仿宋"/>
          <w:color w:val="000000"/>
          <w:kern w:val="0"/>
          <w:sz w:val="28"/>
          <w:szCs w:val="28"/>
          <w:lang w:bidi="ar"/>
        </w:rPr>
        <w:t>专项债券，项目总投资预期为1</w:t>
      </w:r>
      <w:r>
        <w:rPr>
          <w:rFonts w:hint="eastAsia" w:ascii="仿宋" w:hAnsi="仿宋" w:eastAsia="仿宋" w:cs="仿宋"/>
          <w:color w:val="000000"/>
          <w:kern w:val="0"/>
          <w:sz w:val="28"/>
          <w:szCs w:val="28"/>
          <w:lang w:val="en-US" w:eastAsia="zh-CN" w:bidi="ar"/>
        </w:rPr>
        <w:t>3</w:t>
      </w:r>
      <w:r>
        <w:rPr>
          <w:rFonts w:ascii="仿宋" w:hAnsi="仿宋" w:eastAsia="仿宋" w:cs="仿宋"/>
          <w:color w:val="000000"/>
          <w:kern w:val="0"/>
          <w:sz w:val="28"/>
          <w:szCs w:val="28"/>
          <w:lang w:bidi="ar"/>
        </w:rPr>
        <w:t>,</w:t>
      </w:r>
      <w:r>
        <w:rPr>
          <w:rFonts w:hint="eastAsia" w:ascii="仿宋" w:hAnsi="仿宋" w:eastAsia="仿宋" w:cs="仿宋"/>
          <w:color w:val="000000"/>
          <w:kern w:val="0"/>
          <w:sz w:val="28"/>
          <w:szCs w:val="28"/>
          <w:lang w:val="en-US" w:eastAsia="zh-CN" w:bidi="ar"/>
        </w:rPr>
        <w:t>1</w:t>
      </w:r>
      <w:r>
        <w:rPr>
          <w:rFonts w:ascii="仿宋" w:hAnsi="仿宋" w:eastAsia="仿宋" w:cs="仿宋"/>
          <w:color w:val="000000"/>
          <w:kern w:val="0"/>
          <w:sz w:val="28"/>
          <w:szCs w:val="28"/>
          <w:lang w:bidi="ar"/>
        </w:rPr>
        <w:t>00.00</w:t>
      </w:r>
      <w:r>
        <w:rPr>
          <w:rFonts w:hint="eastAsia" w:ascii="仿宋" w:hAnsi="仿宋" w:eastAsia="仿宋" w:cs="仿宋"/>
          <w:color w:val="000000"/>
          <w:kern w:val="0"/>
          <w:sz w:val="28"/>
          <w:szCs w:val="28"/>
          <w:lang w:bidi="ar"/>
        </w:rPr>
        <w:t>万元，用于保证专项债还款能力的息税前利润为 17,460.95 万元，对债券本息 15,754.00 万元的覆盖率为1.1</w:t>
      </w: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bidi="ar"/>
        </w:rPr>
        <w:t>倍。</w:t>
      </w:r>
    </w:p>
    <w:p w14:paraId="29039C2E">
      <w:pPr>
        <w:spacing w:before="10" w:after="10" w:line="240" w:lineRule="auto"/>
        <w:ind w:firstLine="566" w:firstLineChars="200"/>
        <w:rPr>
          <w:rFonts w:hint="eastAsia" w:ascii="仿宋" w:hAnsi="仿宋" w:cs="仿宋"/>
          <w:sz w:val="32"/>
          <w:szCs w:val="32"/>
        </w:rPr>
      </w:pPr>
      <w:r>
        <w:rPr>
          <w:rFonts w:hint="eastAsia" w:ascii="仿宋" w:hAnsi="仿宋" w:eastAsia="仿宋" w:cs="仿宋"/>
          <w:color w:val="000000"/>
          <w:kern w:val="0"/>
          <w:sz w:val="28"/>
          <w:szCs w:val="28"/>
          <w:lang w:bidi="ar"/>
        </w:rPr>
        <w:t>截至2024年</w:t>
      </w:r>
      <w:r>
        <w:rPr>
          <w:rFonts w:hint="eastAsia" w:ascii="仿宋" w:hAnsi="仿宋" w:eastAsia="仿宋" w:cs="仿宋"/>
          <w:color w:val="000000"/>
          <w:kern w:val="0"/>
          <w:sz w:val="28"/>
          <w:szCs w:val="28"/>
          <w:lang w:eastAsia="zh-CN" w:bidi="ar"/>
        </w:rPr>
        <w:t>底，(存量地方政府债券+本次新中报项目专项债券)/年均到期本金 *10%/本地区财政支出 =(219+1)/30*10%/267.55=0.27%≤10%。</w:t>
      </w:r>
    </w:p>
    <w:p w14:paraId="68E48FF9">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通过发行本次</w:t>
      </w:r>
      <w:r>
        <w:rPr>
          <w:rFonts w:hint="eastAsia" w:ascii="仿宋" w:hAnsi="仿宋" w:eastAsia="仿宋" w:cs="仿宋"/>
          <w:color w:val="000000"/>
          <w:kern w:val="0"/>
          <w:sz w:val="28"/>
          <w:szCs w:val="28"/>
          <w:lang w:eastAsia="zh-CN" w:bidi="ar"/>
        </w:rPr>
        <w:t>成都市温江区柳城片区老旧街区改造项目</w:t>
      </w:r>
      <w:r>
        <w:rPr>
          <w:rFonts w:hint="eastAsia" w:ascii="仿宋" w:hAnsi="仿宋" w:eastAsia="仿宋" w:cs="仿宋"/>
          <w:color w:val="000000"/>
          <w:kern w:val="0"/>
          <w:sz w:val="28"/>
          <w:szCs w:val="28"/>
          <w:lang w:bidi="ar"/>
        </w:rPr>
        <w:t>专项债券，有利于</w:t>
      </w:r>
      <w:r>
        <w:rPr>
          <w:rFonts w:hint="eastAsia" w:ascii="仿宋" w:hAnsi="仿宋" w:eastAsia="仿宋" w:cs="仿宋"/>
          <w:color w:val="000000"/>
          <w:kern w:val="0"/>
          <w:sz w:val="28"/>
          <w:szCs w:val="28"/>
          <w:lang w:val="en-US" w:eastAsia="zh-CN" w:bidi="ar"/>
        </w:rPr>
        <w:t>温江</w:t>
      </w:r>
      <w:r>
        <w:rPr>
          <w:rFonts w:hint="eastAsia" w:ascii="仿宋" w:hAnsi="仿宋" w:eastAsia="仿宋" w:cs="仿宋"/>
          <w:color w:val="000000"/>
          <w:kern w:val="0"/>
          <w:sz w:val="28"/>
          <w:szCs w:val="28"/>
          <w:lang w:bidi="ar"/>
        </w:rPr>
        <w:t>区：</w:t>
      </w:r>
    </w:p>
    <w:p w14:paraId="237421F2">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在民生层面，更新水电管网、增设公共设施显著改善居民生活品质，消除安全隐患并提升社区凝聚力；在文化层面，修缮历史建筑与融合传统元素强化了城市文化认同，为文旅经济注入活力；在社会治理层面，改造工程创造就业岗位并促进多元主体协作，形成共建共治共享的社区治理新模式；此外，通过植入绿色技术、优化空间布局，推动低碳宜居城市建设，为城市可持续发展提供示范样本，最终实现物质空间更新与社会治理创新的良性互动。</w:t>
      </w:r>
    </w:p>
    <w:p w14:paraId="3946F644">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本项目的建设将改善当地经济社会发展环境，改善居民目前的生活水平和条件并且本项目有利于改善投资发展环境，提升城市管理水平，促进传统产业升级改造及新兴产业加速发展，加快社会经济高质量发展。此外，本项目的建设投资大，能够在很大程度上促进当地的固定资产投资，带动相关产业的发展，能够为当地增加更多的就业岗位，从而在很大程度上刺激当地经济的快速发展。因此，项目建设具有显著的经济效益。</w:t>
      </w:r>
      <w:bookmarkStart w:id="64" w:name="_Toc193131662"/>
      <w:bookmarkStart w:id="65" w:name="_Toc31687"/>
      <w:bookmarkStart w:id="66" w:name="_Toc116232258"/>
      <w:bookmarkStart w:id="67" w:name="_Toc21473"/>
      <w:bookmarkStart w:id="68" w:name="_Toc533179680"/>
      <w:bookmarkStart w:id="69" w:name="_Toc498385095"/>
      <w:bookmarkStart w:id="70" w:name="_Toc13746_WPSOffice_Level1"/>
      <w:bookmarkStart w:id="71" w:name="_Toc3780_WPSOffice_Level1"/>
      <w:bookmarkStart w:id="72" w:name="_Toc498385763"/>
    </w:p>
    <w:p w14:paraId="72624EC4">
      <w:pPr>
        <w:widowControl/>
        <w:spacing w:line="574" w:lineRule="exact"/>
        <w:ind w:firstLine="646" w:firstLineChars="200"/>
        <w:jc w:val="left"/>
        <w:rPr>
          <w:rFonts w:hint="eastAsia" w:ascii="仿宋" w:hAnsi="仿宋" w:eastAsia="仿宋" w:cs="仿宋"/>
          <w:sz w:val="32"/>
          <w:szCs w:val="32"/>
        </w:rPr>
      </w:pPr>
      <w:r>
        <w:rPr>
          <w:rFonts w:hint="eastAsia" w:ascii="仿宋" w:hAnsi="仿宋" w:eastAsia="仿宋" w:cs="仿宋"/>
          <w:sz w:val="32"/>
          <w:szCs w:val="32"/>
        </w:rPr>
        <w:t>六、潜在影响项目收益和融资平衡结果的各种风险评估</w:t>
      </w:r>
      <w:bookmarkEnd w:id="64"/>
      <w:bookmarkEnd w:id="65"/>
      <w:bookmarkEnd w:id="66"/>
    </w:p>
    <w:p w14:paraId="40749AA8">
      <w:pPr>
        <w:pStyle w:val="3"/>
        <w:numPr>
          <w:ilvl w:val="1"/>
          <w:numId w:val="0"/>
        </w:numPr>
        <w:tabs>
          <w:tab w:val="left" w:pos="0"/>
        </w:tabs>
        <w:spacing w:before="312" w:after="156" w:line="574" w:lineRule="exact"/>
        <w:ind w:firstLine="646" w:firstLineChars="200"/>
        <w:rPr>
          <w:rFonts w:hint="eastAsia" w:ascii="仿宋" w:hAnsi="仿宋" w:eastAsia="仿宋" w:cs="仿宋"/>
          <w:color w:val="000000"/>
          <w:szCs w:val="28"/>
        </w:rPr>
      </w:pPr>
      <w:bookmarkStart w:id="73" w:name="_Toc193131663"/>
      <w:bookmarkStart w:id="74" w:name="_Toc27848"/>
      <w:bookmarkStart w:id="75" w:name="_Toc116232263"/>
      <w:r>
        <w:rPr>
          <w:rFonts w:hint="eastAsia" w:ascii="仿宋" w:hAnsi="仿宋" w:eastAsia="仿宋" w:cs="仿宋"/>
          <w:color w:val="000000"/>
          <w:szCs w:val="28"/>
        </w:rPr>
        <w:t>（一）政策与环境风险</w:t>
      </w:r>
      <w:bookmarkEnd w:id="73"/>
      <w:bookmarkEnd w:id="74"/>
    </w:p>
    <w:p w14:paraId="545DF6C5">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任何项目都是在一定的经济、市场、法律、政策等环境下存在和发展的，外界环境如财税、金融、法律法规的变化、通货膨胀、汇率变化、自然环境的变化等都可能会在不同程度上对项目产生一定的影响。</w:t>
      </w:r>
    </w:p>
    <w:p w14:paraId="33D0D84E">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由于此类风险是外界客观存在的，不以人的意志为转移，项目有关各方不能防止风险的发生，但可通过合理的分散或转移等手段来降低由于风险带来的损失。此外，项目有关各方也应密切注意与项目有关的财税、产业政策和法律法规及技术标准等的变更或可能发生的变化，以便及时制定相应的应对措施。</w:t>
      </w:r>
    </w:p>
    <w:p w14:paraId="6E070206">
      <w:pPr>
        <w:pStyle w:val="3"/>
        <w:numPr>
          <w:ilvl w:val="1"/>
          <w:numId w:val="0"/>
        </w:numPr>
        <w:tabs>
          <w:tab w:val="left" w:pos="0"/>
        </w:tabs>
        <w:spacing w:before="312" w:after="156" w:line="574" w:lineRule="exact"/>
        <w:ind w:firstLine="646" w:firstLineChars="200"/>
        <w:rPr>
          <w:rFonts w:hint="eastAsia" w:ascii="仿宋" w:hAnsi="仿宋" w:eastAsia="仿宋" w:cs="仿宋"/>
          <w:color w:val="000000"/>
          <w:szCs w:val="28"/>
        </w:rPr>
      </w:pPr>
      <w:bookmarkStart w:id="76" w:name="_Toc2504"/>
      <w:bookmarkStart w:id="77" w:name="_Toc4259"/>
      <w:bookmarkStart w:id="78" w:name="_Toc193131664"/>
      <w:r>
        <w:rPr>
          <w:rFonts w:hint="eastAsia" w:ascii="仿宋" w:hAnsi="仿宋" w:eastAsia="仿宋" w:cs="仿宋"/>
          <w:color w:val="000000"/>
          <w:szCs w:val="28"/>
        </w:rPr>
        <w:t>（二）组织管理风险</w:t>
      </w:r>
      <w:bookmarkEnd w:id="76"/>
      <w:bookmarkEnd w:id="77"/>
      <w:bookmarkEnd w:id="78"/>
    </w:p>
    <w:p w14:paraId="1DE58A48">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主要是项目建设管理风险，项目业主在项目实施和管理过程中，由于外部环境变化或者组织结构上的缺陷，直接影响项目合理正常实施的情况。</w:t>
      </w:r>
    </w:p>
    <w:p w14:paraId="09F6A76E">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对策：项目业主加强对工程设计和概算资金控制，在不影响质量、工期前期下，通过公开招标降低工程造价。在施工中加强资金监督管理，防止项目实施过程中建设费用超支。</w:t>
      </w:r>
    </w:p>
    <w:p w14:paraId="5681CE13">
      <w:pPr>
        <w:pStyle w:val="3"/>
        <w:numPr>
          <w:ilvl w:val="1"/>
          <w:numId w:val="0"/>
        </w:numPr>
        <w:tabs>
          <w:tab w:val="left" w:pos="0"/>
        </w:tabs>
        <w:spacing w:before="312" w:after="156" w:line="574" w:lineRule="exact"/>
        <w:ind w:firstLine="646" w:firstLineChars="200"/>
        <w:rPr>
          <w:rFonts w:hint="eastAsia" w:ascii="仿宋" w:hAnsi="仿宋" w:eastAsia="仿宋" w:cs="仿宋"/>
          <w:color w:val="000000"/>
          <w:szCs w:val="28"/>
        </w:rPr>
      </w:pPr>
      <w:bookmarkStart w:id="79" w:name="_Toc2409"/>
      <w:bookmarkStart w:id="80" w:name="_Toc21334"/>
      <w:bookmarkStart w:id="81" w:name="_Toc193131665"/>
      <w:r>
        <w:rPr>
          <w:rFonts w:hint="eastAsia" w:ascii="仿宋" w:hAnsi="仿宋" w:eastAsia="仿宋" w:cs="仿宋"/>
          <w:color w:val="000000"/>
          <w:szCs w:val="28"/>
        </w:rPr>
        <w:t>（三）投资估算的风险</w:t>
      </w:r>
      <w:bookmarkEnd w:id="79"/>
      <w:bookmarkEnd w:id="80"/>
      <w:bookmarkEnd w:id="81"/>
    </w:p>
    <w:p w14:paraId="4CCB81B3">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投资估算不可避免地会存在偏差，同时，建设期内相关政策、法律、市场等因素的变化可能对估算投资产生影响，最终可能影响业主对项目的投资控制。</w:t>
      </w:r>
    </w:p>
    <w:p w14:paraId="363B7EDA">
      <w:pPr>
        <w:widowControl/>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根据稳健性原则，在进行投资估算时，适当考虑计入一定比例的不可预见费；测算各项资金当年的到位额亦留有一定余地。在实施过程中，定期（一般按年）对估算投资进行审核验证，如发现对估算投资产生重大影响的变化，及时对估算投资进行调整，并调整融资策略。</w:t>
      </w:r>
    </w:p>
    <w:p w14:paraId="237E4E55">
      <w:pPr>
        <w:pStyle w:val="2"/>
        <w:numPr>
          <w:ilvl w:val="0"/>
          <w:numId w:val="0"/>
        </w:numPr>
        <w:tabs>
          <w:tab w:val="left" w:pos="0"/>
        </w:tabs>
        <w:spacing w:before="312" w:after="156" w:line="574" w:lineRule="exact"/>
        <w:jc w:val="left"/>
        <w:rPr>
          <w:rFonts w:hint="eastAsia" w:ascii="仿宋" w:hAnsi="仿宋" w:eastAsia="仿宋" w:cs="仿宋"/>
          <w:b w:val="0"/>
          <w:kern w:val="2"/>
          <w:sz w:val="32"/>
          <w:szCs w:val="32"/>
        </w:rPr>
      </w:pPr>
      <w:bookmarkStart w:id="82" w:name="_Toc22337"/>
      <w:bookmarkStart w:id="83" w:name="_Toc193131666"/>
      <w:r>
        <w:rPr>
          <w:rFonts w:hint="eastAsia" w:ascii="仿宋" w:hAnsi="仿宋" w:eastAsia="仿宋" w:cs="仿宋"/>
          <w:b w:val="0"/>
          <w:kern w:val="2"/>
          <w:sz w:val="32"/>
          <w:szCs w:val="32"/>
        </w:rPr>
        <w:t>七、还款保障情况</w:t>
      </w:r>
      <w:bookmarkEnd w:id="75"/>
      <w:bookmarkEnd w:id="82"/>
      <w:bookmarkEnd w:id="83"/>
    </w:p>
    <w:p w14:paraId="3F8FE440">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按照《国务院办公厅关于印发地方政府性债务风险应急处置预案的通知》（国办函〔2016〕88 号）规定，本级政府对地方政府债券依法承担全部偿还责任。本级财政将按照“财预〔2016〕155 号”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bookmarkEnd w:id="67"/>
    <w:bookmarkEnd w:id="68"/>
    <w:bookmarkEnd w:id="69"/>
    <w:bookmarkEnd w:id="70"/>
    <w:bookmarkEnd w:id="71"/>
    <w:bookmarkEnd w:id="72"/>
    <w:p w14:paraId="0E344F22">
      <w:pPr>
        <w:pStyle w:val="2"/>
        <w:numPr>
          <w:ilvl w:val="0"/>
          <w:numId w:val="0"/>
        </w:numPr>
        <w:tabs>
          <w:tab w:val="left" w:pos="0"/>
        </w:tabs>
        <w:spacing w:before="312" w:after="156" w:line="574" w:lineRule="exact"/>
        <w:ind w:firstLine="646" w:firstLineChars="200"/>
        <w:jc w:val="left"/>
        <w:rPr>
          <w:rFonts w:hint="eastAsia" w:ascii="仿宋" w:hAnsi="仿宋" w:eastAsia="仿宋" w:cs="仿宋"/>
          <w:b w:val="0"/>
          <w:kern w:val="2"/>
          <w:sz w:val="32"/>
          <w:szCs w:val="32"/>
        </w:rPr>
      </w:pPr>
      <w:bookmarkStart w:id="84" w:name="_Toc193131667"/>
      <w:bookmarkStart w:id="85" w:name="_Toc116232264"/>
      <w:bookmarkStart w:id="86" w:name="_Toc21934"/>
      <w:r>
        <w:rPr>
          <w:rFonts w:hint="eastAsia" w:ascii="仿宋" w:hAnsi="仿宋" w:eastAsia="仿宋" w:cs="仿宋"/>
          <w:b w:val="0"/>
          <w:kern w:val="2"/>
          <w:sz w:val="32"/>
          <w:szCs w:val="32"/>
        </w:rPr>
        <w:t>八、主管部门职责</w:t>
      </w:r>
      <w:bookmarkEnd w:id="84"/>
      <w:bookmarkEnd w:id="85"/>
      <w:bookmarkEnd w:id="86"/>
    </w:p>
    <w:p w14:paraId="07CC83B4">
      <w:pPr>
        <w:pStyle w:val="3"/>
        <w:numPr>
          <w:ilvl w:val="1"/>
          <w:numId w:val="0"/>
        </w:numPr>
        <w:tabs>
          <w:tab w:val="left" w:pos="0"/>
        </w:tabs>
        <w:spacing w:before="312" w:after="156" w:line="574" w:lineRule="exact"/>
        <w:ind w:firstLine="646" w:firstLineChars="200"/>
        <w:rPr>
          <w:rFonts w:hint="eastAsia" w:ascii="仿宋" w:hAnsi="仿宋" w:eastAsia="仿宋" w:cs="仿宋"/>
          <w:color w:val="000000"/>
          <w:szCs w:val="28"/>
        </w:rPr>
      </w:pPr>
      <w:bookmarkStart w:id="87" w:name="_Toc116232265"/>
      <w:bookmarkStart w:id="88" w:name="_Toc12604"/>
      <w:bookmarkStart w:id="89" w:name="_Toc193131668"/>
      <w:bookmarkStart w:id="90" w:name="_Hlk93244921"/>
      <w:r>
        <w:rPr>
          <w:rFonts w:hint="eastAsia" w:ascii="仿宋" w:hAnsi="仿宋" w:eastAsia="仿宋" w:cs="仿宋"/>
          <w:color w:val="000000"/>
          <w:szCs w:val="28"/>
        </w:rPr>
        <w:t>（一）主管部门职责</w:t>
      </w:r>
      <w:bookmarkEnd w:id="87"/>
      <w:bookmarkEnd w:id="88"/>
      <w:bookmarkEnd w:id="89"/>
    </w:p>
    <w:bookmarkEnd w:id="90"/>
    <w:p w14:paraId="4BE53448">
      <w:pPr>
        <w:widowControl/>
        <w:spacing w:line="574" w:lineRule="exact"/>
        <w:ind w:firstLine="420"/>
        <w:jc w:val="left"/>
        <w:rPr>
          <w:rFonts w:hint="eastAsia" w:ascii="仿宋" w:hAnsi="仿宋" w:eastAsia="仿宋" w:cs="仿宋"/>
          <w:color w:val="000000"/>
          <w:kern w:val="0"/>
          <w:sz w:val="28"/>
          <w:szCs w:val="28"/>
          <w:lang w:bidi="ar"/>
        </w:rPr>
      </w:pPr>
      <w:bookmarkStart w:id="91" w:name="_Toc11781"/>
      <w:bookmarkStart w:id="92" w:name="_Toc116232266"/>
      <w:r>
        <w:rPr>
          <w:rFonts w:hint="eastAsia" w:ascii="仿宋" w:hAnsi="仿宋" w:eastAsia="仿宋" w:cs="仿宋"/>
          <w:color w:val="000000"/>
          <w:kern w:val="0"/>
          <w:sz w:val="28"/>
          <w:szCs w:val="28"/>
          <w:lang w:bidi="ar"/>
        </w:rPr>
        <w:t>项目的主管部门</w:t>
      </w:r>
      <w:r>
        <w:rPr>
          <w:rFonts w:hint="eastAsia" w:ascii="仿宋" w:hAnsi="仿宋" w:eastAsia="仿宋" w:cs="仿宋"/>
          <w:color w:val="000000"/>
          <w:kern w:val="0"/>
          <w:sz w:val="28"/>
          <w:szCs w:val="28"/>
          <w:lang w:eastAsia="zh-CN" w:bidi="ar"/>
        </w:rPr>
        <w:t>成都市温江区住房和城乡建设局</w:t>
      </w:r>
      <w:r>
        <w:rPr>
          <w:rFonts w:hint="eastAsia" w:ascii="仿宋" w:hAnsi="仿宋" w:eastAsia="仿宋" w:cs="仿宋"/>
          <w:color w:val="000000"/>
          <w:kern w:val="0"/>
          <w:sz w:val="28"/>
          <w:szCs w:val="28"/>
          <w:lang w:bidi="ar"/>
        </w:rPr>
        <w:t>应当在门户网站等及时披露专项债券对应的项目概况、项目预期收益和融资平衡方案、专项债券规模和期限、发行计划安排、还本付息等信息。此外，还应当及时披露项目进度、专项债券资金使用情况等信息。按此规定，</w:t>
      </w:r>
      <w:r>
        <w:rPr>
          <w:rFonts w:hint="eastAsia" w:ascii="仿宋" w:hAnsi="仿宋" w:eastAsia="仿宋" w:cs="仿宋"/>
          <w:color w:val="000000"/>
          <w:kern w:val="0"/>
          <w:sz w:val="28"/>
          <w:szCs w:val="28"/>
          <w:lang w:eastAsia="zh-CN" w:bidi="ar"/>
        </w:rPr>
        <w:t>成都市温江区柳城片区老旧街区改造项目</w:t>
      </w:r>
      <w:r>
        <w:rPr>
          <w:rFonts w:hint="eastAsia" w:ascii="仿宋" w:hAnsi="仿宋" w:eastAsia="仿宋" w:cs="仿宋"/>
          <w:color w:val="000000"/>
          <w:kern w:val="0"/>
          <w:sz w:val="28"/>
          <w:szCs w:val="28"/>
          <w:lang w:bidi="ar"/>
        </w:rPr>
        <w:t>专项债全套信息披露文件通过中国债券信息网-中央结算公司官方网站详细披露。</w:t>
      </w:r>
    </w:p>
    <w:p w14:paraId="33138839">
      <w:pPr>
        <w:pStyle w:val="3"/>
        <w:numPr>
          <w:ilvl w:val="1"/>
          <w:numId w:val="0"/>
        </w:numPr>
        <w:tabs>
          <w:tab w:val="left" w:pos="0"/>
        </w:tabs>
        <w:spacing w:before="312" w:after="156" w:line="574" w:lineRule="exact"/>
        <w:ind w:firstLine="646" w:firstLineChars="200"/>
        <w:rPr>
          <w:rFonts w:hint="eastAsia" w:ascii="仿宋" w:hAnsi="仿宋" w:eastAsia="仿宋" w:cs="仿宋"/>
          <w:color w:val="000000"/>
          <w:szCs w:val="28"/>
        </w:rPr>
      </w:pPr>
      <w:bookmarkStart w:id="93" w:name="_Toc193131669"/>
      <w:r>
        <w:rPr>
          <w:rFonts w:hint="eastAsia" w:ascii="仿宋" w:hAnsi="仿宋" w:eastAsia="仿宋" w:cs="仿宋"/>
          <w:color w:val="000000"/>
          <w:szCs w:val="28"/>
        </w:rPr>
        <w:t>（二）项目单位职责</w:t>
      </w:r>
      <w:bookmarkEnd w:id="91"/>
      <w:bookmarkEnd w:id="92"/>
      <w:bookmarkEnd w:id="93"/>
    </w:p>
    <w:p w14:paraId="0F5DB2ED">
      <w:pPr>
        <w:widowControl/>
        <w:spacing w:line="574" w:lineRule="exact"/>
        <w:ind w:firstLine="420"/>
        <w:jc w:val="left"/>
        <w:rPr>
          <w:rFonts w:hint="eastAsia" w:ascii="仿宋" w:hAnsi="仿宋" w:eastAsia="仿宋" w:cs="仿宋"/>
          <w:color w:val="000000"/>
          <w:kern w:val="0"/>
          <w:sz w:val="28"/>
          <w:szCs w:val="28"/>
          <w:lang w:bidi="ar"/>
        </w:rPr>
      </w:pPr>
      <w:bookmarkStart w:id="94" w:name="_Toc3454"/>
      <w:bookmarkStart w:id="95" w:name="_Toc116232267"/>
      <w:r>
        <w:rPr>
          <w:rFonts w:hint="eastAsia" w:ascii="仿宋" w:hAnsi="仿宋" w:eastAsia="仿宋" w:cs="仿宋"/>
          <w:color w:val="000000"/>
          <w:kern w:val="0"/>
          <w:sz w:val="28"/>
          <w:szCs w:val="28"/>
          <w:lang w:eastAsia="zh-CN" w:bidi="ar"/>
        </w:rPr>
        <w:t>成都金态合投资有限公司</w:t>
      </w:r>
      <w:r>
        <w:rPr>
          <w:rFonts w:hint="eastAsia" w:ascii="仿宋" w:hAnsi="仿宋" w:eastAsia="仿宋" w:cs="仿宋"/>
          <w:color w:val="000000"/>
          <w:kern w:val="0"/>
          <w:sz w:val="28"/>
          <w:szCs w:val="28"/>
          <w:lang w:bidi="ar"/>
        </w:rPr>
        <w:t xml:space="preserve">作为项目的业主单位，应依法依规履行以下职责： </w:t>
      </w:r>
    </w:p>
    <w:p w14:paraId="18A5D4C3">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①加强项目前期准备，避免“钱等项目”造成债券资金闲置，在确保资金使用合法合规、工程质量安全的前提下，加快项目建设和资金使用进度。 </w:t>
      </w:r>
    </w:p>
    <w:p w14:paraId="2CE00C31">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②认真履行项目建设、运营和维护责任，确保项目如期建设、如期投入运营，早日实现持续稳定的收益。</w:t>
      </w:r>
    </w:p>
    <w:p w14:paraId="2A4074FD">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③对专项债券资金收入和支出、对应项目形成的收入和支出进行专账核算，准确反映资金的收支情况，并单独开设账户，用于专项债券资金、项目资本金、项目收入、还本付息等资金监管。 </w:t>
      </w:r>
    </w:p>
    <w:p w14:paraId="05D4E8CD">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④加强项目建设运营管理，确保项目收入如期实现并及时足额缴入国库。在保障专项债券还本付息前，不应将项目收入用于其他支出。 </w:t>
      </w:r>
    </w:p>
    <w:p w14:paraId="53F3C09C">
      <w:pPr>
        <w:widowControl/>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⑤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49310D18">
      <w:pPr>
        <w:pStyle w:val="2"/>
        <w:numPr>
          <w:ilvl w:val="0"/>
          <w:numId w:val="0"/>
        </w:numPr>
        <w:spacing w:before="0" w:after="0" w:line="574" w:lineRule="exact"/>
        <w:ind w:left="501" w:leftChars="234" w:hanging="3" w:hangingChars="1"/>
        <w:rPr>
          <w:rFonts w:hint="eastAsia" w:ascii="仿宋" w:hAnsi="仿宋" w:eastAsia="仿宋" w:cs="仿宋"/>
          <w:b w:val="0"/>
          <w:kern w:val="2"/>
          <w:sz w:val="32"/>
          <w:szCs w:val="32"/>
        </w:rPr>
      </w:pPr>
      <w:bookmarkStart w:id="96" w:name="_Toc193131670"/>
      <w:r>
        <w:rPr>
          <w:rFonts w:hint="eastAsia" w:ascii="仿宋" w:hAnsi="仿宋" w:eastAsia="仿宋" w:cs="仿宋"/>
          <w:b w:val="0"/>
          <w:kern w:val="2"/>
          <w:sz w:val="32"/>
          <w:szCs w:val="32"/>
        </w:rPr>
        <w:t>九、补充说明</w:t>
      </w:r>
      <w:bookmarkEnd w:id="94"/>
      <w:bookmarkEnd w:id="95"/>
      <w:bookmarkEnd w:id="96"/>
      <w:bookmarkStart w:id="97" w:name="_Toc526778529"/>
    </w:p>
    <w:bookmarkEnd w:id="97"/>
    <w:p w14:paraId="66C9DE8C">
      <w:pPr>
        <w:pStyle w:val="5"/>
        <w:spacing w:before="5"/>
        <w:rPr>
          <w:rFonts w:hint="eastAsia"/>
          <w:b/>
          <w:sz w:val="25"/>
        </w:rPr>
      </w:pPr>
    </w:p>
    <w:p w14:paraId="696B7E25">
      <w:pPr>
        <w:pStyle w:val="5"/>
        <w:spacing w:line="417" w:lineRule="auto"/>
        <w:ind w:left="117" w:right="395" w:firstLine="559"/>
        <w:jc w:val="both"/>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（一）根据专项债券项目调整计划及额度安排,拟调整安排此项目 </w:t>
      </w:r>
      <w:r>
        <w:rPr>
          <w:rFonts w:hint="eastAsia" w:cs="仿宋"/>
          <w:color w:val="000000"/>
          <w:kern w:val="0"/>
          <w:sz w:val="28"/>
          <w:szCs w:val="28"/>
          <w:lang w:val="en-US" w:eastAsia="zh-CN" w:bidi="ar"/>
        </w:rPr>
        <w:t>5,</w:t>
      </w:r>
      <w:bookmarkStart w:id="98" w:name="_GoBack"/>
      <w:bookmarkEnd w:id="98"/>
      <w:r>
        <w:rPr>
          <w:rFonts w:hint="eastAsia" w:ascii="仿宋" w:hAnsi="仿宋" w:eastAsia="仿宋" w:cs="仿宋"/>
          <w:color w:val="000000"/>
          <w:kern w:val="0"/>
          <w:sz w:val="28"/>
          <w:szCs w:val="28"/>
          <w:lang w:val="en-US" w:eastAsia="zh-CN" w:bidi="ar"/>
        </w:rPr>
        <w:t>000.00 万元。该项目实施内容及收益来源未发生变动，在不超过项目债券总需求情况下，债券跨年发行对项目整体融资平衡不构成实质影响。</w:t>
      </w:r>
    </w:p>
    <w:p w14:paraId="5BD330C0">
      <w:pPr>
        <w:pStyle w:val="5"/>
        <w:spacing w:line="417" w:lineRule="auto"/>
        <w:ind w:left="117" w:right="392" w:firstLine="559"/>
        <w:jc w:val="both"/>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二）根据专项债券项目调整计划及额度安排，在债券期限与项目期限不完全匹配的情况下，将通过已形成的项目收益、本级财政调度资金等方式及时偿还到期专项债券本息，做好债券的期限配比、还款计划和偿债资金准备。</w:t>
      </w:r>
    </w:p>
    <w:p w14:paraId="43A2EADE">
      <w:pPr>
        <w:widowControl/>
        <w:spacing w:line="574" w:lineRule="exact"/>
        <w:ind w:firstLine="420"/>
        <w:jc w:val="left"/>
        <w:rPr>
          <w:rFonts w:hint="eastAsia" w:ascii="仿宋" w:hAnsi="仿宋" w:eastAsia="仿宋" w:cs="仿宋"/>
          <w:color w:val="000000"/>
          <w:kern w:val="0"/>
          <w:sz w:val="28"/>
          <w:szCs w:val="28"/>
          <w:lang w:bidi="ar"/>
        </w:rPr>
      </w:pPr>
    </w:p>
    <w:sectPr>
      <w:pgSz w:w="11906" w:h="16838"/>
      <w:pgMar w:top="1440" w:right="1797" w:bottom="1440" w:left="1797" w:header="851" w:footer="992" w:gutter="0"/>
      <w:cols w:space="0" w:num="1"/>
      <w:docGrid w:type="linesAndChars" w:linePitch="319" w:charSpace="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C5887">
    <w:pPr>
      <w:pStyle w:val="1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FB2447">
                          <w:pPr>
                            <w:pStyle w:val="1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7FB2447">
                    <w:pPr>
                      <w:pStyle w:val="16"/>
                    </w:pPr>
                    <w:r>
                      <w:fldChar w:fldCharType="begin"/>
                    </w:r>
                    <w:r>
                      <w:instrText xml:space="preserve"> PAGE  \* MERGEFORMAT </w:instrText>
                    </w:r>
                    <w:r>
                      <w:fldChar w:fldCharType="separate"/>
                    </w:r>
                    <w:r>
                      <w:t>14</w:t>
                    </w:r>
                    <w:r>
                      <w:fldChar w:fldCharType="end"/>
                    </w:r>
                  </w:p>
                </w:txbxContent>
              </v:textbox>
            </v:shape>
          </w:pict>
        </mc:Fallback>
      </mc:AlternateContent>
    </w:r>
    <w:sdt>
      <w:sdtPr>
        <w:id w:val="1736743642"/>
      </w:sdtPr>
      <w:sdtContent/>
    </w:sdt>
  </w:p>
  <w:p w14:paraId="666D0217">
    <w:pPr>
      <w:pStyle w:val="16"/>
      <w:tabs>
        <w:tab w:val="clear" w:pos="4153"/>
      </w:tabs>
      <w:jc w:val="center"/>
    </w:pPr>
  </w:p>
  <w:p w14:paraId="7EF61E65">
    <w:pPr>
      <w:pStyle w:val="16"/>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44FC0E"/>
    <w:multiLevelType w:val="singleLevel"/>
    <w:tmpl w:val="8744FC0E"/>
    <w:lvl w:ilvl="0" w:tentative="0">
      <w:start w:val="2"/>
      <w:numFmt w:val="chineseCounting"/>
      <w:suff w:val="nothing"/>
      <w:lvlText w:val="%1、"/>
      <w:lvlJc w:val="left"/>
      <w:rPr>
        <w:rFonts w:hint="eastAsia"/>
      </w:rPr>
    </w:lvl>
  </w:abstractNum>
  <w:abstractNum w:abstractNumId="1">
    <w:nsid w:val="C21E0E13"/>
    <w:multiLevelType w:val="multilevel"/>
    <w:tmpl w:val="C21E0E13"/>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kYmFjOTFjMjI1ZjAwNzVlZDE0YzRmOGI0M2Q4OTAifQ=="/>
  </w:docVars>
  <w:rsids>
    <w:rsidRoot w:val="35FF6967"/>
    <w:rsid w:val="000345C4"/>
    <w:rsid w:val="000778E4"/>
    <w:rsid w:val="000874C2"/>
    <w:rsid w:val="00087C39"/>
    <w:rsid w:val="000E1F16"/>
    <w:rsid w:val="001B6E52"/>
    <w:rsid w:val="001E469A"/>
    <w:rsid w:val="001F50ED"/>
    <w:rsid w:val="00230844"/>
    <w:rsid w:val="002469AA"/>
    <w:rsid w:val="00262D67"/>
    <w:rsid w:val="00276BA9"/>
    <w:rsid w:val="00295092"/>
    <w:rsid w:val="002D4417"/>
    <w:rsid w:val="00375510"/>
    <w:rsid w:val="003D28CB"/>
    <w:rsid w:val="003D65BB"/>
    <w:rsid w:val="003E1283"/>
    <w:rsid w:val="00445CA6"/>
    <w:rsid w:val="00473E27"/>
    <w:rsid w:val="004864A1"/>
    <w:rsid w:val="004E61D2"/>
    <w:rsid w:val="004F091E"/>
    <w:rsid w:val="00537719"/>
    <w:rsid w:val="00545513"/>
    <w:rsid w:val="005924BF"/>
    <w:rsid w:val="005F1EAC"/>
    <w:rsid w:val="005F507E"/>
    <w:rsid w:val="00601234"/>
    <w:rsid w:val="00637016"/>
    <w:rsid w:val="006370F0"/>
    <w:rsid w:val="0066158B"/>
    <w:rsid w:val="006A2FF5"/>
    <w:rsid w:val="006D476D"/>
    <w:rsid w:val="00713601"/>
    <w:rsid w:val="00721527"/>
    <w:rsid w:val="00735CB1"/>
    <w:rsid w:val="00774365"/>
    <w:rsid w:val="00790518"/>
    <w:rsid w:val="007C7856"/>
    <w:rsid w:val="008062A7"/>
    <w:rsid w:val="008145C1"/>
    <w:rsid w:val="00816BA0"/>
    <w:rsid w:val="0087780F"/>
    <w:rsid w:val="008C1B58"/>
    <w:rsid w:val="008C2511"/>
    <w:rsid w:val="008E1519"/>
    <w:rsid w:val="009057CE"/>
    <w:rsid w:val="00920989"/>
    <w:rsid w:val="00936DF3"/>
    <w:rsid w:val="009662A1"/>
    <w:rsid w:val="00987206"/>
    <w:rsid w:val="00990814"/>
    <w:rsid w:val="009A5A28"/>
    <w:rsid w:val="009A7098"/>
    <w:rsid w:val="009B28A1"/>
    <w:rsid w:val="009B41CB"/>
    <w:rsid w:val="009B5FC8"/>
    <w:rsid w:val="009C29E8"/>
    <w:rsid w:val="00A00728"/>
    <w:rsid w:val="00A36CE7"/>
    <w:rsid w:val="00A7011E"/>
    <w:rsid w:val="00A80D6B"/>
    <w:rsid w:val="00AC4554"/>
    <w:rsid w:val="00B604A5"/>
    <w:rsid w:val="00B76CD1"/>
    <w:rsid w:val="00BE418A"/>
    <w:rsid w:val="00C12264"/>
    <w:rsid w:val="00C21B1C"/>
    <w:rsid w:val="00C352B1"/>
    <w:rsid w:val="00C50EA9"/>
    <w:rsid w:val="00C94CC5"/>
    <w:rsid w:val="00C96638"/>
    <w:rsid w:val="00CD4EAE"/>
    <w:rsid w:val="00CE3E70"/>
    <w:rsid w:val="00CF5969"/>
    <w:rsid w:val="00D27F63"/>
    <w:rsid w:val="00D4612F"/>
    <w:rsid w:val="00D731C6"/>
    <w:rsid w:val="00E14B8F"/>
    <w:rsid w:val="00E23AD4"/>
    <w:rsid w:val="00E30751"/>
    <w:rsid w:val="00E54A0C"/>
    <w:rsid w:val="00E7221B"/>
    <w:rsid w:val="00E82204"/>
    <w:rsid w:val="00E97466"/>
    <w:rsid w:val="00ED7BAB"/>
    <w:rsid w:val="00F005CC"/>
    <w:rsid w:val="00F06EF7"/>
    <w:rsid w:val="00F26A2F"/>
    <w:rsid w:val="00F42DA7"/>
    <w:rsid w:val="00F52A3E"/>
    <w:rsid w:val="00F571CF"/>
    <w:rsid w:val="00F7543B"/>
    <w:rsid w:val="00FD1C4E"/>
    <w:rsid w:val="03BE360A"/>
    <w:rsid w:val="045B52FD"/>
    <w:rsid w:val="04AA1427"/>
    <w:rsid w:val="068E722E"/>
    <w:rsid w:val="06F60065"/>
    <w:rsid w:val="08204893"/>
    <w:rsid w:val="08384D69"/>
    <w:rsid w:val="14AE276D"/>
    <w:rsid w:val="158C3FC8"/>
    <w:rsid w:val="160A4239"/>
    <w:rsid w:val="16431B24"/>
    <w:rsid w:val="178F61E3"/>
    <w:rsid w:val="19737523"/>
    <w:rsid w:val="19EA24CD"/>
    <w:rsid w:val="1AE47084"/>
    <w:rsid w:val="1BD6378F"/>
    <w:rsid w:val="1D026D22"/>
    <w:rsid w:val="1D8A2A83"/>
    <w:rsid w:val="234B10F5"/>
    <w:rsid w:val="23EE53EE"/>
    <w:rsid w:val="242D15F8"/>
    <w:rsid w:val="2630659C"/>
    <w:rsid w:val="27706697"/>
    <w:rsid w:val="290614F4"/>
    <w:rsid w:val="29075556"/>
    <w:rsid w:val="2B34402E"/>
    <w:rsid w:val="2C84221F"/>
    <w:rsid w:val="2D5A1209"/>
    <w:rsid w:val="2DF126AA"/>
    <w:rsid w:val="32AE0B6A"/>
    <w:rsid w:val="35FF6967"/>
    <w:rsid w:val="36B6623F"/>
    <w:rsid w:val="38FE7A29"/>
    <w:rsid w:val="3A4041A4"/>
    <w:rsid w:val="3B6D3B4D"/>
    <w:rsid w:val="3B7C009C"/>
    <w:rsid w:val="3D082875"/>
    <w:rsid w:val="3EEA4CD8"/>
    <w:rsid w:val="458139FF"/>
    <w:rsid w:val="4BFC4CA1"/>
    <w:rsid w:val="4D0E7126"/>
    <w:rsid w:val="4D16138E"/>
    <w:rsid w:val="4DDE6A50"/>
    <w:rsid w:val="5201554D"/>
    <w:rsid w:val="58E94388"/>
    <w:rsid w:val="59186F14"/>
    <w:rsid w:val="5BAD15DC"/>
    <w:rsid w:val="5C3418C2"/>
    <w:rsid w:val="5C6D5DE8"/>
    <w:rsid w:val="5F713170"/>
    <w:rsid w:val="67250A52"/>
    <w:rsid w:val="67936606"/>
    <w:rsid w:val="67AE06E9"/>
    <w:rsid w:val="68147EC3"/>
    <w:rsid w:val="6C62678B"/>
    <w:rsid w:val="6C64581A"/>
    <w:rsid w:val="721423F4"/>
    <w:rsid w:val="72B91ACC"/>
    <w:rsid w:val="75784522"/>
    <w:rsid w:val="76A40898"/>
    <w:rsid w:val="7A5A06E7"/>
    <w:rsid w:val="7B3869B2"/>
    <w:rsid w:val="7CC06A9D"/>
    <w:rsid w:val="7DE5EAC9"/>
    <w:rsid w:val="7EBBEE25"/>
    <w:rsid w:val="7F9673AC"/>
    <w:rsid w:val="7FEC0E6E"/>
    <w:rsid w:val="9B77807D"/>
    <w:rsid w:val="D63E58BB"/>
    <w:rsid w:val="DCEF6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5"/>
    <w:qFormat/>
    <w:uiPriority w:val="0"/>
    <w:pPr>
      <w:numPr>
        <w:ilvl w:val="0"/>
      </w:numPr>
      <w:spacing w:before="340" w:after="330" w:line="576" w:lineRule="auto"/>
      <w:outlineLvl w:val="0"/>
    </w:pPr>
    <w:rPr>
      <w:b/>
      <w:kern w:val="44"/>
      <w:sz w:val="44"/>
    </w:rPr>
  </w:style>
  <w:style w:type="paragraph" w:styleId="3">
    <w:name w:val="heading 2"/>
    <w:basedOn w:val="4"/>
    <w:next w:val="5"/>
    <w:autoRedefine/>
    <w:unhideWhenUsed/>
    <w:qFormat/>
    <w:uiPriority w:val="0"/>
    <w:pPr>
      <w:numPr>
        <w:ilvl w:val="1"/>
      </w:numPr>
      <w:outlineLvl w:val="1"/>
    </w:pPr>
    <w:rPr>
      <w:rFonts w:ascii="Arial" w:hAnsi="Arial" w:eastAsia="黑体"/>
      <w:b w:val="0"/>
    </w:rPr>
  </w:style>
  <w:style w:type="paragraph" w:styleId="4">
    <w:name w:val="heading 3"/>
    <w:basedOn w:val="1"/>
    <w:next w:val="1"/>
    <w:autoRedefine/>
    <w:unhideWhenUsed/>
    <w:qFormat/>
    <w:uiPriority w:val="0"/>
    <w:pPr>
      <w:keepNext/>
      <w:keepLines/>
      <w:numPr>
        <w:ilvl w:val="2"/>
        <w:numId w:val="1"/>
      </w:numPr>
      <w:spacing w:before="260" w:after="260" w:line="413" w:lineRule="auto"/>
      <w:outlineLvl w:val="2"/>
    </w:pPr>
    <w:rPr>
      <w:b/>
      <w:sz w:val="32"/>
    </w:rPr>
  </w:style>
  <w:style w:type="paragraph" w:styleId="6">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Body Text"/>
    <w:basedOn w:val="1"/>
    <w:autoRedefine/>
    <w:unhideWhenUsed/>
    <w:qFormat/>
    <w:uiPriority w:val="99"/>
    <w:pPr>
      <w:widowControl/>
      <w:adjustRightInd w:val="0"/>
      <w:snapToGrid w:val="0"/>
      <w:spacing w:line="360" w:lineRule="auto"/>
      <w:jc w:val="right"/>
    </w:pPr>
    <w:rPr>
      <w:rFonts w:ascii="仿宋" w:hAnsi="仿宋" w:eastAsia="仿宋" w:cs="Times New Roman"/>
      <w:kern w:val="0"/>
      <w:sz w:val="24"/>
      <w:szCs w:val="20"/>
    </w:rPr>
  </w:style>
  <w:style w:type="paragraph" w:styleId="12">
    <w:name w:val="Normal Indent"/>
    <w:basedOn w:val="1"/>
    <w:autoRedefine/>
    <w:qFormat/>
    <w:uiPriority w:val="99"/>
    <w:pPr>
      <w:spacing w:line="540" w:lineRule="exact"/>
    </w:pPr>
    <w:rPr>
      <w:rFonts w:eastAsia="宋体"/>
      <w:b/>
      <w:szCs w:val="22"/>
    </w:rPr>
  </w:style>
  <w:style w:type="paragraph" w:styleId="13">
    <w:name w:val="Body Text Indent"/>
    <w:basedOn w:val="1"/>
    <w:qFormat/>
    <w:uiPriority w:val="0"/>
    <w:pPr>
      <w:ind w:left="420" w:leftChars="200"/>
    </w:pPr>
  </w:style>
  <w:style w:type="paragraph" w:styleId="14">
    <w:name w:val="toc 3"/>
    <w:basedOn w:val="1"/>
    <w:next w:val="1"/>
    <w:autoRedefine/>
    <w:qFormat/>
    <w:uiPriority w:val="0"/>
    <w:pPr>
      <w:ind w:left="840" w:leftChars="400"/>
    </w:pPr>
  </w:style>
  <w:style w:type="paragraph" w:styleId="15">
    <w:name w:val="Balloon Text"/>
    <w:basedOn w:val="1"/>
    <w:link w:val="32"/>
    <w:autoRedefine/>
    <w:qFormat/>
    <w:uiPriority w:val="0"/>
    <w:rPr>
      <w:sz w:val="18"/>
      <w:szCs w:val="18"/>
    </w:rPr>
  </w:style>
  <w:style w:type="paragraph" w:styleId="16">
    <w:name w:val="footer"/>
    <w:basedOn w:val="1"/>
    <w:autoRedefine/>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autoRedefine/>
    <w:unhideWhenUsed/>
    <w:qFormat/>
    <w:uiPriority w:val="39"/>
    <w:rPr>
      <w:rFonts w:ascii="Times New Roman" w:hAnsi="Times New Roman" w:eastAsia="宋体" w:cs="Times New Roman"/>
    </w:rPr>
  </w:style>
  <w:style w:type="paragraph" w:styleId="19">
    <w:name w:val="toc 2"/>
    <w:basedOn w:val="1"/>
    <w:next w:val="1"/>
    <w:autoRedefine/>
    <w:qFormat/>
    <w:uiPriority w:val="39"/>
    <w:pPr>
      <w:ind w:left="420" w:leftChars="200"/>
    </w:pPr>
  </w:style>
  <w:style w:type="paragraph" w:styleId="20">
    <w:name w:val="Body Text 2"/>
    <w:basedOn w:val="1"/>
    <w:qFormat/>
    <w:uiPriority w:val="99"/>
    <w:pPr>
      <w:spacing w:after="120" w:line="480" w:lineRule="auto"/>
      <w:ind w:firstLine="560"/>
    </w:pPr>
    <w:rPr>
      <w:rFonts w:ascii="Calibri" w:hAnsi="Calibri"/>
    </w:rPr>
  </w:style>
  <w:style w:type="paragraph" w:styleId="21">
    <w:name w:val="Body Text First Indent"/>
    <w:basedOn w:val="5"/>
    <w:autoRedefine/>
    <w:unhideWhenUsed/>
    <w:qFormat/>
    <w:uiPriority w:val="99"/>
    <w:pPr>
      <w:widowControl w:val="0"/>
      <w:adjustRightInd/>
      <w:snapToGrid/>
      <w:spacing w:after="120" w:line="240" w:lineRule="auto"/>
      <w:ind w:firstLine="420" w:firstLineChars="100"/>
    </w:pPr>
    <w:rPr>
      <w:rFonts w:asciiTheme="minorHAnsi" w:hAnsiTheme="minorHAnsi" w:eastAsiaTheme="minorEastAsia" w:cstheme="minorBidi"/>
      <w:kern w:val="2"/>
      <w:sz w:val="21"/>
      <w:szCs w:val="22"/>
    </w:rPr>
  </w:style>
  <w:style w:type="paragraph" w:styleId="22">
    <w:name w:val="Body Text First Indent 2"/>
    <w:basedOn w:val="13"/>
    <w:next w:val="1"/>
    <w:qFormat/>
    <w:uiPriority w:val="0"/>
    <w:pPr>
      <w:ind w:firstLine="420"/>
    </w:pPr>
  </w:style>
  <w:style w:type="character" w:styleId="25">
    <w:name w:val="Hyperlink"/>
    <w:basedOn w:val="24"/>
    <w:autoRedefine/>
    <w:unhideWhenUsed/>
    <w:qFormat/>
    <w:uiPriority w:val="99"/>
    <w:rPr>
      <w:color w:val="0563C1" w:themeColor="hyperlink"/>
      <w:u w:val="single"/>
      <w14:textFill>
        <w14:solidFill>
          <w14:schemeClr w14:val="hlink"/>
        </w14:solidFill>
      </w14:textFill>
    </w:rPr>
  </w:style>
  <w:style w:type="paragraph" w:customStyle="1" w:styleId="26">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customStyle="1" w:styleId="27">
    <w:name w:val="Table Paragraph"/>
    <w:basedOn w:val="1"/>
    <w:autoRedefine/>
    <w:qFormat/>
    <w:uiPriority w:val="1"/>
    <w:pPr>
      <w:spacing w:before="95"/>
      <w:jc w:val="center"/>
    </w:pPr>
    <w:rPr>
      <w:rFonts w:ascii="Times New Roman" w:hAnsi="Times New Roman" w:eastAsia="Times New Roman" w:cs="Times New Roman"/>
    </w:rPr>
  </w:style>
  <w:style w:type="paragraph" w:customStyle="1" w:styleId="28">
    <w:name w:val="WPSOffice手动目录 1"/>
    <w:autoRedefine/>
    <w:qFormat/>
    <w:uiPriority w:val="0"/>
    <w:rPr>
      <w:rFonts w:ascii="Times New Roman" w:hAnsi="Times New Roman" w:eastAsia="宋体" w:cs="Times New Roman"/>
      <w:lang w:val="en-US" w:eastAsia="zh-CN" w:bidi="ar-SA"/>
    </w:rPr>
  </w:style>
  <w:style w:type="paragraph" w:customStyle="1" w:styleId="29">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30">
    <w:name w:val="font41"/>
    <w:basedOn w:val="24"/>
    <w:autoRedefine/>
    <w:qFormat/>
    <w:uiPriority w:val="0"/>
    <w:rPr>
      <w:rFonts w:ascii="等线" w:hAnsi="等线" w:eastAsia="等线" w:cs="等线"/>
      <w:color w:val="000000"/>
      <w:sz w:val="18"/>
      <w:szCs w:val="18"/>
      <w:u w:val="none"/>
    </w:rPr>
  </w:style>
  <w:style w:type="character" w:customStyle="1" w:styleId="31">
    <w:name w:val="font31"/>
    <w:basedOn w:val="24"/>
    <w:qFormat/>
    <w:uiPriority w:val="0"/>
    <w:rPr>
      <w:rFonts w:ascii="等线" w:hAnsi="等线" w:eastAsia="等线" w:cs="等线"/>
      <w:color w:val="000000"/>
      <w:sz w:val="18"/>
      <w:szCs w:val="18"/>
      <w:u w:val="none"/>
    </w:rPr>
  </w:style>
  <w:style w:type="character" w:customStyle="1" w:styleId="32">
    <w:name w:val="批注框文本 字符"/>
    <w:basedOn w:val="24"/>
    <w:link w:val="15"/>
    <w:autoRedefine/>
    <w:qFormat/>
    <w:uiPriority w:val="0"/>
    <w:rPr>
      <w:rFonts w:asciiTheme="minorHAnsi" w:hAnsiTheme="minorHAnsi" w:eastAsiaTheme="minorEastAsia" w:cstheme="minorBidi"/>
      <w:kern w:val="2"/>
      <w:sz w:val="18"/>
      <w:szCs w:val="18"/>
    </w:rPr>
  </w:style>
  <w:style w:type="character" w:customStyle="1" w:styleId="33">
    <w:name w:val="font21"/>
    <w:basedOn w:val="24"/>
    <w:qFormat/>
    <w:uiPriority w:val="0"/>
    <w:rPr>
      <w:rFonts w:hint="eastAsia" w:ascii="仿宋" w:hAnsi="仿宋" w:eastAsia="仿宋" w:cs="仿宋"/>
      <w:b/>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6C6355-B439-48C0-8C2D-601D57F2BDB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4199</Words>
  <Characters>4785</Characters>
  <Lines>506</Lines>
  <Paragraphs>555</Paragraphs>
  <TotalTime>5</TotalTime>
  <ScaleCrop>false</ScaleCrop>
  <LinksUpToDate>false</LinksUpToDate>
  <CharactersWithSpaces>4930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2025-03-09T04:14:00Z</dcterms:created>
  <dc:creator>与共,</dc:creator>
  <cp:lastModifiedBy>cu_renebaebae</cp:lastModifiedBy>
  <dcterms:modified xsi:type="dcterms:W3CDTF">2025-07-07T05:09:45Z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CF93A76E8EB54A72B1326F463E51E4D6_13</vt:lpwstr>
  </property>
  <property fmtid="{D5CDD505-2E9C-101B-9397-08002B2CF9AE}" pid="4" name="KSOTemplateDocerSaveRecord">
    <vt:lpwstr>eyJoZGlkIjoiYTc2ZGZiNzZiNDVlOGViOWVmM2JhOTY0NGJkNjUyYzgiLCJ1c2VySWQiOiIxMjM2OTQzNTE3In0=</vt:lpwstr>
  </property>
</Properties>
</file>